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C7DF0" w14:textId="4511B88E" w:rsidR="00795C3A" w:rsidRPr="00CE0424" w:rsidRDefault="00795C3A" w:rsidP="00795C3A">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104-e</w:t>
      </w:r>
      <w:r w:rsidRPr="00CE0424">
        <w:tab/>
      </w:r>
      <w:r w:rsidRPr="00DF6B3F">
        <w:rPr>
          <w:sz w:val="32"/>
          <w:szCs w:val="32"/>
        </w:rPr>
        <w:t>R1-</w:t>
      </w:r>
      <w:r w:rsidR="000E07BD" w:rsidRPr="00DF6B3F">
        <w:rPr>
          <w:sz w:val="32"/>
          <w:szCs w:val="32"/>
        </w:rPr>
        <w:t>2100929</w:t>
      </w:r>
    </w:p>
    <w:p w14:paraId="3C2859B9" w14:textId="77777777" w:rsidR="00795C3A" w:rsidRPr="00CE0424" w:rsidRDefault="00795C3A" w:rsidP="00795C3A">
      <w:pPr>
        <w:pStyle w:val="3GPPHeader"/>
      </w:pPr>
      <w:r>
        <w:t>e-Meeting, January 25</w:t>
      </w:r>
      <w:r w:rsidRPr="0083546B">
        <w:rPr>
          <w:vertAlign w:val="superscript"/>
        </w:rPr>
        <w:t>th</w:t>
      </w:r>
      <w:r>
        <w:t xml:space="preserve"> – February 5</w:t>
      </w:r>
      <w:r w:rsidRPr="0083546B">
        <w:rPr>
          <w:vertAlign w:val="superscript"/>
        </w:rPr>
        <w:t>th</w:t>
      </w:r>
      <w:r>
        <w:t>, 2021</w:t>
      </w:r>
    </w:p>
    <w:p w14:paraId="468E045B" w14:textId="77777777" w:rsidR="00E7243C" w:rsidRPr="00397077" w:rsidRDefault="00E7243C" w:rsidP="00357380">
      <w:pPr>
        <w:pStyle w:val="3GPPHeader"/>
      </w:pPr>
    </w:p>
    <w:p w14:paraId="3C6869D1" w14:textId="728712E0" w:rsidR="00E90E49" w:rsidRPr="00397077" w:rsidRDefault="00E90E49" w:rsidP="00311702">
      <w:pPr>
        <w:pStyle w:val="3GPPHeader"/>
        <w:rPr>
          <w:sz w:val="22"/>
        </w:rPr>
      </w:pPr>
      <w:r w:rsidRPr="00397077">
        <w:rPr>
          <w:sz w:val="22"/>
        </w:rPr>
        <w:t>Agenda Item:</w:t>
      </w:r>
      <w:r w:rsidRPr="00397077">
        <w:rPr>
          <w:sz w:val="22"/>
        </w:rPr>
        <w:tab/>
      </w:r>
      <w:r w:rsidR="007434CD" w:rsidRPr="00397077">
        <w:rPr>
          <w:sz w:val="22"/>
        </w:rPr>
        <w:t>8</w:t>
      </w:r>
      <w:r w:rsidR="006500B6" w:rsidRPr="00397077">
        <w:rPr>
          <w:sz w:val="22"/>
        </w:rPr>
        <w:t>.</w:t>
      </w:r>
      <w:r w:rsidR="007434CD" w:rsidRPr="00397077">
        <w:rPr>
          <w:sz w:val="22"/>
        </w:rPr>
        <w:t>4.</w:t>
      </w:r>
      <w:r w:rsidR="00E137F5" w:rsidRPr="00397077">
        <w:rPr>
          <w:sz w:val="22"/>
        </w:rPr>
        <w:t>4</w:t>
      </w:r>
    </w:p>
    <w:p w14:paraId="0CB055DD" w14:textId="77777777" w:rsidR="00E90E49" w:rsidRPr="00397077" w:rsidRDefault="003D3C45" w:rsidP="00F64C2B">
      <w:pPr>
        <w:pStyle w:val="3GPPHeader"/>
        <w:rPr>
          <w:sz w:val="22"/>
        </w:rPr>
      </w:pPr>
      <w:r w:rsidRPr="00397077">
        <w:rPr>
          <w:sz w:val="22"/>
        </w:rPr>
        <w:t>Source:</w:t>
      </w:r>
      <w:r w:rsidR="00E90E49" w:rsidRPr="00397077">
        <w:rPr>
          <w:sz w:val="22"/>
        </w:rPr>
        <w:tab/>
      </w:r>
      <w:r w:rsidR="00F64C2B" w:rsidRPr="00397077">
        <w:rPr>
          <w:sz w:val="22"/>
        </w:rPr>
        <w:t>Ericsson</w:t>
      </w:r>
    </w:p>
    <w:p w14:paraId="63DAB814" w14:textId="2D17A535" w:rsidR="00E90E49" w:rsidRPr="00397077" w:rsidRDefault="003D3C45" w:rsidP="00311702">
      <w:pPr>
        <w:pStyle w:val="3GPPHeader"/>
        <w:rPr>
          <w:sz w:val="22"/>
        </w:rPr>
      </w:pPr>
      <w:r w:rsidRPr="00397077">
        <w:rPr>
          <w:sz w:val="22"/>
        </w:rPr>
        <w:t>Title:</w:t>
      </w:r>
      <w:r w:rsidR="00E90E49" w:rsidRPr="00397077">
        <w:rPr>
          <w:sz w:val="22"/>
        </w:rPr>
        <w:tab/>
      </w:r>
      <w:r w:rsidR="00915D11" w:rsidRPr="00397077">
        <w:rPr>
          <w:sz w:val="22"/>
        </w:rPr>
        <w:t xml:space="preserve">On </w:t>
      </w:r>
      <w:r w:rsidR="00892DDC" w:rsidRPr="00397077">
        <w:rPr>
          <w:sz w:val="22"/>
        </w:rPr>
        <w:t>other</w:t>
      </w:r>
      <w:r w:rsidR="007434CD" w:rsidRPr="00397077">
        <w:rPr>
          <w:sz w:val="22"/>
        </w:rPr>
        <w:t xml:space="preserve"> enhancements</w:t>
      </w:r>
      <w:r w:rsidR="00915D11" w:rsidRPr="00397077">
        <w:rPr>
          <w:sz w:val="22"/>
        </w:rPr>
        <w:t xml:space="preserve"> for NTN</w:t>
      </w:r>
    </w:p>
    <w:p w14:paraId="76893D37" w14:textId="6ED9F32B" w:rsidR="00E90E49" w:rsidRPr="00397077" w:rsidRDefault="00E90E49" w:rsidP="000E5128">
      <w:pPr>
        <w:pStyle w:val="3GPPHeader"/>
        <w:rPr>
          <w:sz w:val="22"/>
        </w:rPr>
      </w:pPr>
      <w:r w:rsidRPr="00397077">
        <w:rPr>
          <w:sz w:val="22"/>
        </w:rPr>
        <w:t>Document for:</w:t>
      </w:r>
      <w:r w:rsidRPr="00397077">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6721924B" w14:textId="07F536F9" w:rsidR="00892DDC" w:rsidRPr="00397077" w:rsidRDefault="007434CD" w:rsidP="00892DDC">
      <w:pPr>
        <w:jc w:val="both"/>
        <w:rPr>
          <w:rFonts w:ascii="Arial" w:hAnsi="Arial"/>
        </w:rPr>
      </w:pPr>
      <w:r w:rsidRPr="00397077">
        <w:rPr>
          <w:rFonts w:ascii="Arial" w:hAnsi="Arial"/>
        </w:rPr>
        <w:t>The work item on solutions for NR to support non-terrestrial networks (NTN) was approved at RAN#86</w:t>
      </w:r>
      <w:r w:rsidR="0081032C" w:rsidRPr="00397077">
        <w:rPr>
          <w:rFonts w:ascii="Arial" w:hAnsi="Arial"/>
        </w:rPr>
        <w:t xml:space="preserve"> and the work item description is updated in</w:t>
      </w:r>
      <w:r w:rsidR="005554C8">
        <w:rPr>
          <w:rFonts w:ascii="Arial" w:hAnsi="Arial"/>
        </w:rPr>
        <w:t xml:space="preserve"> </w:t>
      </w:r>
      <w:r w:rsidR="005554C8">
        <w:rPr>
          <w:rFonts w:ascii="Arial" w:hAnsi="Arial"/>
        </w:rPr>
        <w:fldChar w:fldCharType="begin"/>
      </w:r>
      <w:r w:rsidR="005554C8">
        <w:rPr>
          <w:rFonts w:ascii="Arial" w:hAnsi="Arial"/>
        </w:rPr>
        <w:instrText xml:space="preserve"> REF _Ref60162171 \r \h </w:instrText>
      </w:r>
      <w:r w:rsidR="005554C8">
        <w:rPr>
          <w:rFonts w:ascii="Arial" w:hAnsi="Arial"/>
        </w:rPr>
      </w:r>
      <w:r w:rsidR="005554C8">
        <w:rPr>
          <w:rFonts w:ascii="Arial" w:hAnsi="Arial"/>
        </w:rPr>
        <w:fldChar w:fldCharType="separate"/>
      </w:r>
      <w:r w:rsidR="00BE6E6D">
        <w:rPr>
          <w:rFonts w:ascii="Arial" w:hAnsi="Arial"/>
        </w:rPr>
        <w:t>[1]</w:t>
      </w:r>
      <w:r w:rsidR="005554C8">
        <w:rPr>
          <w:rFonts w:ascii="Arial" w:hAnsi="Arial"/>
        </w:rPr>
        <w:fldChar w:fldCharType="end"/>
      </w:r>
      <w:r w:rsidRPr="00397077">
        <w:rPr>
          <w:rFonts w:ascii="Arial" w:hAnsi="Arial"/>
        </w:rPr>
        <w:t xml:space="preserve">. </w:t>
      </w:r>
      <w:r w:rsidR="00892DDC" w:rsidRPr="00397077">
        <w:rPr>
          <w:rFonts w:ascii="Arial" w:hAnsi="Arial"/>
        </w:rPr>
        <w:t>One objective is to specify the following topics if beneficial and needed:</w:t>
      </w:r>
    </w:p>
    <w:p w14:paraId="339A4FEF" w14:textId="121CF593" w:rsidR="00FB4D5A" w:rsidRDefault="00892DDC" w:rsidP="000E5128">
      <w:pPr>
        <w:jc w:val="both"/>
        <w:rPr>
          <w:rFonts w:ascii="Arial" w:hAnsi="Arial"/>
        </w:rPr>
      </w:pPr>
      <w:r w:rsidRPr="00801E22">
        <w:rPr>
          <w:noProof/>
          <w:sz w:val="20"/>
          <w:szCs w:val="20"/>
        </w:rPr>
        <mc:AlternateContent>
          <mc:Choice Requires="wps">
            <w:drawing>
              <wp:inline distT="0" distB="0" distL="0" distR="0" wp14:anchorId="0E8A56F2" wp14:editId="524FA6CA">
                <wp:extent cx="6140370" cy="1325302"/>
                <wp:effectExtent l="0" t="0" r="13335"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370" cy="1325302"/>
                        </a:xfrm>
                        <a:prstGeom prst="rect">
                          <a:avLst/>
                        </a:prstGeom>
                        <a:solidFill>
                          <a:schemeClr val="lt1">
                            <a:lumMod val="100000"/>
                            <a:lumOff val="0"/>
                          </a:schemeClr>
                        </a:solidFill>
                        <a:ln w="6350">
                          <a:solidFill>
                            <a:srgbClr val="000000"/>
                          </a:solidFill>
                          <a:miter lim="800000"/>
                          <a:headEnd/>
                          <a:tailEnd/>
                        </a:ln>
                      </wps:spPr>
                      <wps:txbx>
                        <w:txbxContent>
                          <w:p w14:paraId="0E852511" w14:textId="4F8A9DB9" w:rsidR="00EC6E20" w:rsidRPr="00B263C5" w:rsidRDefault="00EC6E20"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[RAN2,RAN1]</w:t>
                            </w:r>
                          </w:p>
                          <w:p w14:paraId="0462C020"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EC6E20" w:rsidRPr="00B263C5" w:rsidRDefault="00EC6E20"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EC6E20" w:rsidRPr="00EE564D" w:rsidRDefault="00EC6E20" w:rsidP="00892DDC">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0E8A56F2" id="_x0000_t202" coordsize="21600,21600" o:spt="202" path="m,l,21600r21600,l21600,xe">
                <v:stroke joinstyle="miter"/>
                <v:path gradientshapeok="t" o:connecttype="rect"/>
              </v:shapetype>
              <v:shape id="Text Box 2" o:spid="_x0000_s1026" type="#_x0000_t202" style="width:483.5pt;height:10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" fillcolor="white [3201]" strokeweight=".5pt">
                <v:textbox>
                  <w:txbxContent>
                    <w:p w14:paraId="0E852511" w14:textId="4F8A9DB9" w:rsidR="00EC6E20" w:rsidRPr="00B263C5" w:rsidRDefault="00EC6E20"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[RAN2,RAN1]</w:t>
                      </w:r>
                    </w:p>
                    <w:p w14:paraId="0462C020"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EC6E20" w:rsidRPr="00B263C5" w:rsidRDefault="00EC6E20"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EC6E20" w:rsidRPr="00EE564D" w:rsidRDefault="00EC6E20" w:rsidP="00892DDC">
                      <w:pPr>
                        <w:jc w:val="both"/>
                        <w:rPr>
                          <w:rFonts w:ascii="Arial" w:hAnsi="Arial"/>
                          <w:lang w:eastAsia="ja-JP"/>
                        </w:rPr>
                      </w:pPr>
                    </w:p>
                  </w:txbxContent>
                </v:textbox>
                <w10:anchorlock/>
              </v:shape>
            </w:pict>
          </mc:Fallback>
        </mc:AlternateContent>
      </w:r>
    </w:p>
    <w:p w14:paraId="004ABD40" w14:textId="3E314D58" w:rsidR="00BD19AB" w:rsidRPr="00D827CD" w:rsidRDefault="00892DDC" w:rsidP="00026E66">
      <w:pPr>
        <w:jc w:val="both"/>
      </w:pPr>
      <w:r w:rsidRPr="00397077">
        <w:rPr>
          <w:rFonts w:ascii="Arial" w:hAnsi="Arial"/>
        </w:rPr>
        <w:t>In this contribution, we discuss these topics for NTN.</w:t>
      </w:r>
    </w:p>
    <w:p w14:paraId="0892511B" w14:textId="05497744" w:rsidR="00B263C5" w:rsidRDefault="00026E66" w:rsidP="00B263C5">
      <w:pPr>
        <w:pStyle w:val="Heading1"/>
      </w:pPr>
      <w:r>
        <w:t>2</w:t>
      </w:r>
      <w:r w:rsidR="00B263C5">
        <w:tab/>
      </w:r>
      <w:r w:rsidR="007A3BCC" w:rsidRPr="007A3BCC">
        <w:t>Beam management</w:t>
      </w:r>
      <w:r>
        <w:t xml:space="preserve"> and</w:t>
      </w:r>
      <w:r w:rsidR="007A3BCC" w:rsidRPr="007A3BCC">
        <w:t xml:space="preserve"> BWP operation</w:t>
      </w:r>
    </w:p>
    <w:p w14:paraId="290EB211" w14:textId="4BEA473D" w:rsidR="00EE29FB" w:rsidRDefault="00EE29FB" w:rsidP="00EE29FB">
      <w:pPr>
        <w:rPr>
          <w:rFonts w:asciiTheme="minorBidi" w:hAnsiTheme="minorBidi"/>
          <w:lang w:val="en-GB" w:eastAsia="ja-JP"/>
        </w:rPr>
      </w:pPr>
      <w:r w:rsidRPr="00E13052">
        <w:rPr>
          <w:rFonts w:asciiTheme="minorBidi" w:hAnsiTheme="minorBidi"/>
          <w:lang w:val="en-GB" w:eastAsia="ja-JP"/>
        </w:rPr>
        <w:t>I</w:t>
      </w:r>
      <w:r w:rsidRPr="00903768">
        <w:rPr>
          <w:rFonts w:asciiTheme="minorBidi" w:hAnsiTheme="minorBidi"/>
          <w:lang w:val="en-GB" w:eastAsia="ja-JP"/>
        </w:rPr>
        <w:t xml:space="preserve">n </w:t>
      </w:r>
      <w:r w:rsidRPr="00E13052">
        <w:rPr>
          <w:rFonts w:asciiTheme="minorBidi" w:hAnsiTheme="minorBidi"/>
          <w:lang w:val="en-GB" w:eastAsia="ja-JP"/>
        </w:rPr>
        <w:t>RA</w:t>
      </w:r>
      <w:r w:rsidR="0008583D" w:rsidRPr="00E13052">
        <w:rPr>
          <w:rFonts w:asciiTheme="minorBidi" w:hAnsiTheme="minorBidi"/>
          <w:lang w:val="en-GB" w:eastAsia="ja-JP"/>
        </w:rPr>
        <w:t>N1#102e</w:t>
      </w:r>
      <w:r w:rsidR="0048711B">
        <w:rPr>
          <w:rFonts w:asciiTheme="minorBidi" w:hAnsiTheme="minorBidi"/>
          <w:lang w:val="en-GB" w:eastAsia="ja-JP"/>
        </w:rPr>
        <w:t>, the</w:t>
      </w:r>
      <w:r w:rsidR="0008583D" w:rsidRPr="00E13052">
        <w:rPr>
          <w:rFonts w:asciiTheme="minorBidi" w:hAnsiTheme="minorBidi"/>
          <w:lang w:val="en-GB" w:eastAsia="ja-JP"/>
        </w:rPr>
        <w:t xml:space="preserve"> </w:t>
      </w:r>
      <w:r w:rsidR="008B5AA4" w:rsidRPr="00E13052">
        <w:rPr>
          <w:rFonts w:asciiTheme="minorBidi" w:hAnsiTheme="minorBidi"/>
          <w:lang w:val="en-GB" w:eastAsia="ja-JP"/>
        </w:rPr>
        <w:t>following agree</w:t>
      </w:r>
      <w:r w:rsidR="00A00641">
        <w:rPr>
          <w:rFonts w:asciiTheme="minorBidi" w:hAnsiTheme="minorBidi"/>
          <w:lang w:val="en-GB" w:eastAsia="ja-JP"/>
        </w:rPr>
        <w:t>ment was made.</w:t>
      </w:r>
      <w:r w:rsidR="008B5AA4" w:rsidRPr="00E13052">
        <w:rPr>
          <w:rFonts w:asciiTheme="minorBidi" w:hAnsiTheme="minorBidi"/>
          <w:lang w:val="en-GB" w:eastAsia="ja-JP"/>
        </w:rPr>
        <w:t xml:space="preserve"> </w:t>
      </w:r>
      <w:r w:rsidR="0008583D" w:rsidRPr="00E13052">
        <w:rPr>
          <w:rFonts w:asciiTheme="minorBidi" w:hAnsiTheme="minorBidi"/>
          <w:lang w:val="en-GB" w:eastAsia="ja-JP"/>
        </w:rPr>
        <w:t xml:space="preserve"> </w:t>
      </w:r>
    </w:p>
    <w:p w14:paraId="7455F572" w14:textId="33F2A070" w:rsidR="00BD19AB" w:rsidRPr="00E13052" w:rsidRDefault="00BD19AB" w:rsidP="00EE29FB">
      <w:pPr>
        <w:rPr>
          <w:rFonts w:asciiTheme="minorBidi" w:hAnsiTheme="minorBidi"/>
          <w:lang w:val="en-GB" w:eastAsia="ja-JP"/>
        </w:rPr>
      </w:pPr>
      <w:r w:rsidRPr="00A85EAA">
        <w:rPr>
          <w:noProof/>
          <w:sz w:val="20"/>
          <w:szCs w:val="20"/>
        </w:rPr>
        <mc:AlternateContent>
          <mc:Choice Requires="wps">
            <w:drawing>
              <wp:inline distT="0" distB="0" distL="0" distR="0" wp14:anchorId="7E01C84B" wp14:editId="1F08BA02">
                <wp:extent cx="6120765" cy="1464734"/>
                <wp:effectExtent l="0" t="0" r="13335" b="2159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64734"/>
                        </a:xfrm>
                        <a:prstGeom prst="rect">
                          <a:avLst/>
                        </a:prstGeom>
                        <a:solidFill>
                          <a:schemeClr val="lt1">
                            <a:lumMod val="100000"/>
                            <a:lumOff val="0"/>
                          </a:schemeClr>
                        </a:solidFill>
                        <a:ln w="6350">
                          <a:solidFill>
                            <a:srgbClr val="000000"/>
                          </a:solidFill>
                          <a:miter lim="800000"/>
                          <a:headEnd/>
                          <a:tailEnd/>
                        </a:ln>
                      </wps:spPr>
                      <wps:txbx>
                        <w:txbxContent>
                          <w:p w14:paraId="6E88EEE4" w14:textId="77777777" w:rsidR="00BD19AB" w:rsidRPr="00BD19AB" w:rsidRDefault="00BD19AB" w:rsidP="00BD19AB">
                            <w:pPr>
                              <w:rPr>
                                <w:rFonts w:ascii="Times New Roman" w:hAnsi="Times New Roman" w:cs="Times New Roman"/>
                                <w:b/>
                                <w:bCs/>
                                <w:u w:val="single"/>
                              </w:rPr>
                            </w:pPr>
                            <w:r w:rsidRPr="00BD19AB">
                              <w:rPr>
                                <w:rFonts w:ascii="Times New Roman" w:hAnsi="Times New Roman" w:cs="Times New Roman"/>
                                <w:b/>
                                <w:bCs/>
                                <w:u w:val="single"/>
                              </w:rPr>
                              <w:t>RAN1#102-e:</w:t>
                            </w:r>
                          </w:p>
                          <w:p w14:paraId="1641A0BC" w14:textId="77777777" w:rsidR="00BD19AB" w:rsidRPr="00BD19AB" w:rsidRDefault="00BD19AB" w:rsidP="00BD19AB">
                            <w:pPr>
                              <w:rPr>
                                <w:rFonts w:ascii="Times New Roman" w:hAnsi="Times New Roman" w:cs="Times New Roman"/>
                                <w:lang w:eastAsia="x-none"/>
                              </w:rPr>
                            </w:pPr>
                            <w:r w:rsidRPr="00BD19AB">
                              <w:rPr>
                                <w:rFonts w:ascii="Times New Roman" w:hAnsi="Times New Roman" w:cs="Times New Roman"/>
                                <w:highlight w:val="green"/>
                                <w:lang w:eastAsia="x-none"/>
                              </w:rPr>
                              <w:t>Agreement:</w:t>
                            </w:r>
                          </w:p>
                          <w:p w14:paraId="5FB438B5" w14:textId="77777777" w:rsidR="00BD19AB" w:rsidRPr="00BD19AB" w:rsidRDefault="00BD19AB" w:rsidP="00BD19AB">
                            <w:pPr>
                              <w:rPr>
                                <w:rFonts w:ascii="Times New Roman" w:hAnsi="Times New Roman" w:cs="Times New Roman"/>
                                <w:lang w:eastAsia="x-none"/>
                              </w:rPr>
                            </w:pPr>
                            <w:r w:rsidRPr="00BD19AB">
                              <w:rPr>
                                <w:rFonts w:ascii="Times New Roman" w:hAnsi="Times New Roman" w:cs="Times New Roman"/>
                                <w:lang w:eastAsia="x-none"/>
                              </w:rPr>
                              <w:t>One-beam per cell and multiple-beam per cell are supported in existing NR specifications and are baseline for NR NTN.</w:t>
                            </w:r>
                          </w:p>
                          <w:p w14:paraId="1FF0544B" w14:textId="77777777" w:rsidR="00BD19AB" w:rsidRPr="00BD19AB" w:rsidRDefault="00BD19AB" w:rsidP="00BD19AB">
                            <w:pPr>
                              <w:numPr>
                                <w:ilvl w:val="0"/>
                                <w:numId w:val="33"/>
                              </w:numPr>
                              <w:spacing w:after="0" w:line="240" w:lineRule="auto"/>
                              <w:rPr>
                                <w:rFonts w:ascii="Times New Roman" w:hAnsi="Times New Roman" w:cs="Times New Roman"/>
                                <w:lang w:eastAsia="x-none"/>
                              </w:rPr>
                            </w:pPr>
                            <w:r w:rsidRPr="00BD19AB">
                              <w:rPr>
                                <w:rFonts w:ascii="Times New Roman" w:hAnsi="Times New Roman" w:cs="Times New Roman"/>
                                <w:lang w:eastAsia="x-none"/>
                              </w:rPr>
                              <w:t xml:space="preserve">FFS: The need for potential enhancement for beam management </w:t>
                            </w:r>
                          </w:p>
                          <w:p w14:paraId="61DE813C" w14:textId="77777777" w:rsidR="00BD19AB" w:rsidRPr="00BD19AB" w:rsidRDefault="00BD19AB" w:rsidP="00BD19AB">
                            <w:pPr>
                              <w:numPr>
                                <w:ilvl w:val="0"/>
                                <w:numId w:val="33"/>
                              </w:numPr>
                              <w:spacing w:after="0" w:line="240" w:lineRule="auto"/>
                              <w:rPr>
                                <w:rFonts w:ascii="Times New Roman" w:hAnsi="Times New Roman" w:cs="Times New Roman"/>
                                <w:lang w:eastAsia="x-none"/>
                              </w:rPr>
                            </w:pPr>
                            <w:r w:rsidRPr="00BD19AB">
                              <w:rPr>
                                <w:rFonts w:ascii="Times New Roman" w:hAnsi="Times New Roman" w:cs="Times New Roman"/>
                                <w:lang w:eastAsia="x-none"/>
                              </w:rPr>
                              <w:t>FFS: The need for potential enhancement on association of SSBs, beams and BWPs</w:t>
                            </w:r>
                          </w:p>
                          <w:p w14:paraId="3D183237" w14:textId="77777777" w:rsidR="00BD19AB" w:rsidRPr="003F4180" w:rsidRDefault="00BD19AB" w:rsidP="00BD19AB">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7E01C84B" id="Text Box 6" o:spid="_x0000_s1027" type="#_x0000_t202" style="width:481.95pt;height:11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" fillcolor="white [3201]" strokeweight=".5pt">
                <v:textbox>
                  <w:txbxContent>
                    <w:p w14:paraId="6E88EEE4" w14:textId="77777777" w:rsidR="00BD19AB" w:rsidRPr="00BD19AB" w:rsidRDefault="00BD19AB" w:rsidP="00BD19AB">
                      <w:pPr>
                        <w:rPr>
                          <w:rFonts w:ascii="Times New Roman" w:hAnsi="Times New Roman" w:cs="Times New Roman"/>
                          <w:b/>
                          <w:bCs/>
                          <w:u w:val="single"/>
                        </w:rPr>
                      </w:pPr>
                      <w:r w:rsidRPr="00BD19AB">
                        <w:rPr>
                          <w:rFonts w:ascii="Times New Roman" w:hAnsi="Times New Roman" w:cs="Times New Roman"/>
                          <w:b/>
                          <w:bCs/>
                          <w:u w:val="single"/>
                        </w:rPr>
                        <w:t>RAN1#102-e:</w:t>
                      </w:r>
                    </w:p>
                    <w:p w14:paraId="1641A0BC" w14:textId="77777777" w:rsidR="00BD19AB" w:rsidRPr="00BD19AB" w:rsidRDefault="00BD19AB" w:rsidP="00BD19AB">
                      <w:pPr>
                        <w:rPr>
                          <w:rFonts w:ascii="Times New Roman" w:hAnsi="Times New Roman" w:cs="Times New Roman"/>
                          <w:lang w:eastAsia="x-none"/>
                        </w:rPr>
                      </w:pPr>
                      <w:r w:rsidRPr="00BD19AB">
                        <w:rPr>
                          <w:rFonts w:ascii="Times New Roman" w:hAnsi="Times New Roman" w:cs="Times New Roman"/>
                          <w:highlight w:val="green"/>
                          <w:lang w:eastAsia="x-none"/>
                        </w:rPr>
                        <w:t>Agreement:</w:t>
                      </w:r>
                    </w:p>
                    <w:p w14:paraId="5FB438B5" w14:textId="77777777" w:rsidR="00BD19AB" w:rsidRPr="00BD19AB" w:rsidRDefault="00BD19AB" w:rsidP="00BD19AB">
                      <w:pPr>
                        <w:rPr>
                          <w:rFonts w:ascii="Times New Roman" w:hAnsi="Times New Roman" w:cs="Times New Roman"/>
                          <w:lang w:eastAsia="x-none"/>
                        </w:rPr>
                      </w:pPr>
                      <w:r w:rsidRPr="00BD19AB">
                        <w:rPr>
                          <w:rFonts w:ascii="Times New Roman" w:hAnsi="Times New Roman" w:cs="Times New Roman"/>
                          <w:lang w:eastAsia="x-none"/>
                        </w:rPr>
                        <w:t>One-beam per cell and multiple-beam per cell are supported in existing NR specifications and are baseline for NR NTN.</w:t>
                      </w:r>
                    </w:p>
                    <w:p w14:paraId="1FF0544B" w14:textId="77777777" w:rsidR="00BD19AB" w:rsidRPr="00BD19AB" w:rsidRDefault="00BD19AB" w:rsidP="00BD19AB">
                      <w:pPr>
                        <w:numPr>
                          <w:ilvl w:val="0"/>
                          <w:numId w:val="33"/>
                        </w:numPr>
                        <w:spacing w:after="0" w:line="240" w:lineRule="auto"/>
                        <w:rPr>
                          <w:rFonts w:ascii="Times New Roman" w:hAnsi="Times New Roman" w:cs="Times New Roman"/>
                          <w:lang w:eastAsia="x-none"/>
                        </w:rPr>
                      </w:pPr>
                      <w:r w:rsidRPr="00BD19AB">
                        <w:rPr>
                          <w:rFonts w:ascii="Times New Roman" w:hAnsi="Times New Roman" w:cs="Times New Roman"/>
                          <w:lang w:eastAsia="x-none"/>
                        </w:rPr>
                        <w:t xml:space="preserve">FFS: The need for potential enhancement for beam management </w:t>
                      </w:r>
                    </w:p>
                    <w:p w14:paraId="61DE813C" w14:textId="77777777" w:rsidR="00BD19AB" w:rsidRPr="00BD19AB" w:rsidRDefault="00BD19AB" w:rsidP="00BD19AB">
                      <w:pPr>
                        <w:numPr>
                          <w:ilvl w:val="0"/>
                          <w:numId w:val="33"/>
                        </w:numPr>
                        <w:spacing w:after="0" w:line="240" w:lineRule="auto"/>
                        <w:rPr>
                          <w:rFonts w:ascii="Times New Roman" w:hAnsi="Times New Roman" w:cs="Times New Roman"/>
                          <w:lang w:eastAsia="x-none"/>
                        </w:rPr>
                      </w:pPr>
                      <w:r w:rsidRPr="00BD19AB">
                        <w:rPr>
                          <w:rFonts w:ascii="Times New Roman" w:hAnsi="Times New Roman" w:cs="Times New Roman"/>
                          <w:lang w:eastAsia="x-none"/>
                        </w:rPr>
                        <w:t>FFS: The need for potential enhancement on association of SSBs, beams and BWPs</w:t>
                      </w:r>
                    </w:p>
                    <w:p w14:paraId="3D183237" w14:textId="77777777" w:rsidR="00BD19AB" w:rsidRPr="003F4180" w:rsidRDefault="00BD19AB" w:rsidP="00BD19AB">
                      <w:pPr>
                        <w:spacing w:after="0" w:line="240" w:lineRule="auto"/>
                        <w:rPr>
                          <w:rFonts w:ascii="Times New Roman" w:eastAsia="Times New Roman" w:hAnsi="Times New Roman" w:cs="Times New Roman"/>
                          <w:lang w:eastAsia="x-none"/>
                        </w:rPr>
                      </w:pPr>
                    </w:p>
                  </w:txbxContent>
                </v:textbox>
                <w10:anchorlock/>
              </v:shape>
            </w:pict>
          </mc:Fallback>
        </mc:AlternateContent>
      </w:r>
    </w:p>
    <w:p w14:paraId="1B40D6BC" w14:textId="7D04CA8B" w:rsidR="003D325B" w:rsidRDefault="008D7779" w:rsidP="00BD19AB">
      <w:pPr>
        <w:jc w:val="both"/>
        <w:rPr>
          <w:rFonts w:asciiTheme="minorBidi" w:hAnsiTheme="minorBidi"/>
          <w:lang w:val="en-GB" w:eastAsia="ja-JP"/>
        </w:rPr>
      </w:pPr>
      <w:r w:rsidRPr="00EC6E20">
        <w:rPr>
          <w:rFonts w:asciiTheme="minorBidi" w:hAnsiTheme="minorBidi"/>
          <w:lang w:val="en-GB" w:eastAsia="ja-JP"/>
        </w:rPr>
        <w:t>In this section</w:t>
      </w:r>
      <w:r w:rsidR="00A00641">
        <w:rPr>
          <w:rFonts w:asciiTheme="minorBidi" w:hAnsiTheme="minorBidi"/>
          <w:lang w:val="en-GB" w:eastAsia="ja-JP"/>
        </w:rPr>
        <w:t>,</w:t>
      </w:r>
      <w:r w:rsidRPr="00EC6E20">
        <w:rPr>
          <w:rFonts w:asciiTheme="minorBidi" w:hAnsiTheme="minorBidi"/>
          <w:lang w:val="en-GB" w:eastAsia="ja-JP"/>
        </w:rPr>
        <w:t xml:space="preserve"> we discuss the necessity of potential enhancement for beam </w:t>
      </w:r>
      <w:r w:rsidR="00E13052" w:rsidRPr="00E13052">
        <w:rPr>
          <w:rFonts w:asciiTheme="minorBidi" w:hAnsiTheme="minorBidi"/>
          <w:lang w:val="en-GB" w:eastAsia="ja-JP"/>
        </w:rPr>
        <w:t>management</w:t>
      </w:r>
      <w:r w:rsidR="00903768">
        <w:rPr>
          <w:rFonts w:asciiTheme="minorBidi" w:hAnsiTheme="minorBidi"/>
          <w:lang w:val="en-GB" w:eastAsia="ja-JP"/>
        </w:rPr>
        <w:t xml:space="preserve"> suggested by this agreement.</w:t>
      </w:r>
      <w:r w:rsidR="00BB293F">
        <w:rPr>
          <w:rFonts w:asciiTheme="minorBidi" w:hAnsiTheme="minorBidi"/>
          <w:lang w:val="en-GB" w:eastAsia="ja-JP"/>
        </w:rPr>
        <w:t xml:space="preserve"> </w:t>
      </w:r>
      <w:r w:rsidR="0048711B">
        <w:rPr>
          <w:rFonts w:asciiTheme="minorBidi" w:hAnsiTheme="minorBidi"/>
          <w:lang w:val="en-GB" w:eastAsia="ja-JP"/>
        </w:rPr>
        <w:t>To this end</w:t>
      </w:r>
      <w:r w:rsidR="000C3535">
        <w:rPr>
          <w:rFonts w:asciiTheme="minorBidi" w:hAnsiTheme="minorBidi"/>
          <w:lang w:val="en-GB" w:eastAsia="ja-JP"/>
        </w:rPr>
        <w:t>, it seems necessary to</w:t>
      </w:r>
      <w:r w:rsidR="00DF6B3F">
        <w:rPr>
          <w:rFonts w:asciiTheme="minorBidi" w:hAnsiTheme="minorBidi"/>
          <w:lang w:val="en-GB" w:eastAsia="ja-JP"/>
        </w:rPr>
        <w:t xml:space="preserve"> first</w:t>
      </w:r>
      <w:r w:rsidR="000C3535">
        <w:rPr>
          <w:rFonts w:asciiTheme="minorBidi" w:hAnsiTheme="minorBidi"/>
          <w:lang w:val="en-GB" w:eastAsia="ja-JP"/>
        </w:rPr>
        <w:t xml:space="preserve"> identify and clarify the underlying problem </w:t>
      </w:r>
      <w:r w:rsidR="0048711B">
        <w:rPr>
          <w:rFonts w:asciiTheme="minorBidi" w:hAnsiTheme="minorBidi"/>
          <w:lang w:val="en-GB" w:eastAsia="ja-JP"/>
        </w:rPr>
        <w:t>if any</w:t>
      </w:r>
      <w:r w:rsidR="000C3535">
        <w:rPr>
          <w:rFonts w:asciiTheme="minorBidi" w:hAnsiTheme="minorBidi"/>
          <w:lang w:val="en-GB" w:eastAsia="ja-JP"/>
        </w:rPr>
        <w:t xml:space="preserve"> for this discussion.</w:t>
      </w:r>
      <w:r w:rsidR="007706DC">
        <w:rPr>
          <w:rFonts w:asciiTheme="minorBidi" w:hAnsiTheme="minorBidi"/>
          <w:lang w:val="en-GB" w:eastAsia="ja-JP"/>
        </w:rPr>
        <w:t xml:space="preserve"> An overview of NR BWP can be found in </w:t>
      </w:r>
      <w:r w:rsidR="007706DC">
        <w:rPr>
          <w:rFonts w:asciiTheme="minorBidi" w:hAnsiTheme="minorBidi"/>
          <w:lang w:val="en-GB" w:eastAsia="ja-JP"/>
        </w:rPr>
        <w:fldChar w:fldCharType="begin"/>
      </w:r>
      <w:r w:rsidR="007706DC">
        <w:rPr>
          <w:rFonts w:asciiTheme="minorBidi" w:hAnsiTheme="minorBidi"/>
          <w:lang w:val="en-GB" w:eastAsia="ja-JP"/>
        </w:rPr>
        <w:instrText xml:space="preserve"> REF _Ref61719569 \r \h </w:instrText>
      </w:r>
      <w:r w:rsidR="007706DC">
        <w:rPr>
          <w:rFonts w:asciiTheme="minorBidi" w:hAnsiTheme="minorBidi"/>
          <w:lang w:val="en-GB" w:eastAsia="ja-JP"/>
        </w:rPr>
      </w:r>
      <w:r w:rsidR="007706DC">
        <w:rPr>
          <w:rFonts w:asciiTheme="minorBidi" w:hAnsiTheme="minorBidi"/>
          <w:lang w:val="en-GB" w:eastAsia="ja-JP"/>
        </w:rPr>
        <w:fldChar w:fldCharType="separate"/>
      </w:r>
      <w:r w:rsidR="00BE6E6D">
        <w:rPr>
          <w:rFonts w:asciiTheme="minorBidi" w:hAnsiTheme="minorBidi"/>
          <w:lang w:val="en-GB" w:eastAsia="ja-JP"/>
        </w:rPr>
        <w:t>[2]</w:t>
      </w:r>
      <w:r w:rsidR="007706DC">
        <w:rPr>
          <w:rFonts w:asciiTheme="minorBidi" w:hAnsiTheme="minorBidi"/>
          <w:lang w:val="en-GB" w:eastAsia="ja-JP"/>
        </w:rPr>
        <w:fldChar w:fldCharType="end"/>
      </w:r>
      <w:r w:rsidR="007706DC">
        <w:rPr>
          <w:rFonts w:asciiTheme="minorBidi" w:hAnsiTheme="minorBidi"/>
          <w:lang w:val="en-GB" w:eastAsia="ja-JP"/>
        </w:rPr>
        <w:t>.</w:t>
      </w:r>
    </w:p>
    <w:p w14:paraId="4260F5F6" w14:textId="0C713880" w:rsidR="00840D32" w:rsidRDefault="00840D32" w:rsidP="00840D32">
      <w:pPr>
        <w:pStyle w:val="Heading2"/>
      </w:pPr>
      <w:r>
        <w:lastRenderedPageBreak/>
        <w:t xml:space="preserve">2.1 </w:t>
      </w:r>
      <w:r w:rsidR="0048711B">
        <w:tab/>
      </w:r>
      <w:r>
        <w:t xml:space="preserve">Motivation for BWP and BM enhancements </w:t>
      </w:r>
    </w:p>
    <w:p w14:paraId="7226E7D3" w14:textId="376CA2D0" w:rsidR="000C3535" w:rsidRPr="00BE6E6D" w:rsidRDefault="000C3535" w:rsidP="00BD19AB">
      <w:pPr>
        <w:jc w:val="both"/>
        <w:rPr>
          <w:rFonts w:ascii="Arial" w:hAnsi="Arial" w:cs="Arial"/>
          <w:lang w:val="en-GB" w:eastAsia="ja-JP"/>
        </w:rPr>
      </w:pPr>
      <w:r w:rsidRPr="00BE6E6D">
        <w:rPr>
          <w:rFonts w:ascii="Arial" w:hAnsi="Arial" w:cs="Arial"/>
          <w:lang w:val="en-GB" w:eastAsia="ja-JP"/>
        </w:rPr>
        <w:t xml:space="preserve">During Rel-16 SI as well as Rel-17 WI for NR NTN, </w:t>
      </w:r>
      <w:r w:rsidR="00AE2C95" w:rsidRPr="00BE6E6D">
        <w:rPr>
          <w:rFonts w:ascii="Arial" w:hAnsi="Arial" w:cs="Arial"/>
          <w:lang w:val="en-GB" w:eastAsia="ja-JP"/>
        </w:rPr>
        <w:t>some</w:t>
      </w:r>
      <w:r w:rsidR="005C2CBB" w:rsidRPr="00BE6E6D">
        <w:rPr>
          <w:rFonts w:ascii="Arial" w:hAnsi="Arial" w:cs="Arial"/>
          <w:lang w:val="en-GB" w:eastAsia="ja-JP"/>
        </w:rPr>
        <w:t xml:space="preserve"> </w:t>
      </w:r>
      <w:r w:rsidR="005F1537" w:rsidRPr="00BE6E6D">
        <w:rPr>
          <w:rFonts w:ascii="Arial" w:hAnsi="Arial" w:cs="Arial"/>
          <w:lang w:val="en-GB" w:eastAsia="ja-JP"/>
        </w:rPr>
        <w:t>enhancement</w:t>
      </w:r>
      <w:r w:rsidR="0048711B" w:rsidRPr="00BE6E6D">
        <w:rPr>
          <w:rFonts w:ascii="Arial" w:hAnsi="Arial" w:cs="Arial"/>
          <w:lang w:val="en-GB" w:eastAsia="ja-JP"/>
        </w:rPr>
        <w:t>s</w:t>
      </w:r>
      <w:r w:rsidR="005F1537" w:rsidRPr="00BE6E6D">
        <w:rPr>
          <w:rFonts w:ascii="Arial" w:hAnsi="Arial" w:cs="Arial"/>
          <w:lang w:val="en-GB" w:eastAsia="ja-JP"/>
        </w:rPr>
        <w:t xml:space="preserve"> </w:t>
      </w:r>
      <w:r w:rsidR="00F905A5" w:rsidRPr="00BE6E6D">
        <w:rPr>
          <w:rFonts w:ascii="Arial" w:hAnsi="Arial" w:cs="Arial"/>
          <w:lang w:val="en-GB" w:eastAsia="ja-JP"/>
        </w:rPr>
        <w:t>for</w:t>
      </w:r>
      <w:r w:rsidRPr="00BE6E6D">
        <w:rPr>
          <w:rFonts w:ascii="Arial" w:hAnsi="Arial" w:cs="Arial"/>
          <w:lang w:val="en-GB" w:eastAsia="ja-JP"/>
        </w:rPr>
        <w:t xml:space="preserve"> BWP and BM operation </w:t>
      </w:r>
      <w:r w:rsidR="005C2CBB" w:rsidRPr="00BE6E6D">
        <w:rPr>
          <w:rFonts w:ascii="Arial" w:hAnsi="Arial" w:cs="Arial"/>
          <w:lang w:val="en-GB" w:eastAsia="ja-JP"/>
        </w:rPr>
        <w:t>have</w:t>
      </w:r>
      <w:r w:rsidRPr="00BE6E6D">
        <w:rPr>
          <w:rFonts w:ascii="Arial" w:hAnsi="Arial" w:cs="Arial"/>
          <w:lang w:val="en-GB" w:eastAsia="ja-JP"/>
        </w:rPr>
        <w:t xml:space="preserve"> been proposed</w:t>
      </w:r>
      <w:r w:rsidR="00F905A5" w:rsidRPr="00BE6E6D">
        <w:rPr>
          <w:rFonts w:ascii="Arial" w:hAnsi="Arial" w:cs="Arial"/>
          <w:lang w:val="en-GB" w:eastAsia="ja-JP"/>
        </w:rPr>
        <w:t xml:space="preserve">. These enhancements </w:t>
      </w:r>
      <w:r w:rsidR="00764698" w:rsidRPr="00BE6E6D">
        <w:rPr>
          <w:rFonts w:ascii="Arial" w:hAnsi="Arial" w:cs="Arial"/>
          <w:lang w:val="en-GB" w:eastAsia="ja-JP"/>
        </w:rPr>
        <w:t xml:space="preserve">are mainly </w:t>
      </w:r>
      <w:r w:rsidR="0048711B" w:rsidRPr="00BE6E6D">
        <w:rPr>
          <w:rFonts w:ascii="Arial" w:hAnsi="Arial" w:cs="Arial"/>
          <w:lang w:val="en-GB" w:eastAsia="ja-JP"/>
        </w:rPr>
        <w:t>motivated by the following considerations</w:t>
      </w:r>
      <w:r w:rsidRPr="00BE6E6D">
        <w:rPr>
          <w:rFonts w:ascii="Arial" w:hAnsi="Arial" w:cs="Arial"/>
          <w:lang w:val="en-GB" w:eastAsia="ja-JP"/>
        </w:rPr>
        <w:t>:</w:t>
      </w:r>
    </w:p>
    <w:p w14:paraId="030DE975" w14:textId="6B87AFC9" w:rsidR="00C413F0" w:rsidRPr="00BE6E6D" w:rsidRDefault="00C413F0" w:rsidP="00C413F0">
      <w:pPr>
        <w:pStyle w:val="ListParagraph"/>
        <w:numPr>
          <w:ilvl w:val="0"/>
          <w:numId w:val="40"/>
        </w:numPr>
        <w:jc w:val="both"/>
        <w:rPr>
          <w:rFonts w:ascii="Arial" w:hAnsi="Arial" w:cs="Arial"/>
          <w:lang w:val="en-GB" w:eastAsia="ja-JP"/>
        </w:rPr>
      </w:pPr>
      <w:r w:rsidRPr="00BE6E6D">
        <w:rPr>
          <w:rFonts w:ascii="Arial" w:hAnsi="Arial" w:cs="Arial"/>
          <w:lang w:val="en-GB" w:eastAsia="ja-JP"/>
        </w:rPr>
        <w:t xml:space="preserve">Using L1 beam switching procedures for </w:t>
      </w:r>
      <w:r w:rsidR="005B0BF6" w:rsidRPr="00BE6E6D">
        <w:rPr>
          <w:rFonts w:ascii="Arial" w:hAnsi="Arial" w:cs="Arial"/>
          <w:lang w:val="en-GB" w:eastAsia="ja-JP"/>
        </w:rPr>
        <w:t xml:space="preserve">satellite </w:t>
      </w:r>
      <w:r w:rsidRPr="00BE6E6D">
        <w:rPr>
          <w:rFonts w:ascii="Arial" w:hAnsi="Arial" w:cs="Arial"/>
          <w:lang w:val="en-GB" w:eastAsia="ja-JP"/>
        </w:rPr>
        <w:t xml:space="preserve">service link switching, mainly for LEO satellite operation. The alternative here is to use handover procedures when UEs need to be </w:t>
      </w:r>
      <w:r w:rsidR="00C55A05" w:rsidRPr="00BE6E6D">
        <w:rPr>
          <w:rFonts w:ascii="Arial" w:hAnsi="Arial" w:cs="Arial"/>
          <w:lang w:val="en-GB" w:eastAsia="ja-JP"/>
        </w:rPr>
        <w:t>switch</w:t>
      </w:r>
      <w:r w:rsidR="00D84C78" w:rsidRPr="00BE6E6D">
        <w:rPr>
          <w:rFonts w:ascii="Arial" w:hAnsi="Arial" w:cs="Arial"/>
          <w:lang w:val="en-GB" w:eastAsia="ja-JP"/>
        </w:rPr>
        <w:t>ed</w:t>
      </w:r>
      <w:r w:rsidR="00C55A05" w:rsidRPr="00BE6E6D">
        <w:rPr>
          <w:rFonts w:ascii="Arial" w:hAnsi="Arial" w:cs="Arial"/>
          <w:lang w:val="en-GB" w:eastAsia="ja-JP"/>
        </w:rPr>
        <w:t xml:space="preserve"> to </w:t>
      </w:r>
      <w:r w:rsidR="00D84C78" w:rsidRPr="00BE6E6D">
        <w:rPr>
          <w:rFonts w:ascii="Arial" w:hAnsi="Arial" w:cs="Arial"/>
          <w:lang w:val="en-GB" w:eastAsia="ja-JP"/>
        </w:rPr>
        <w:t>a</w:t>
      </w:r>
      <w:r w:rsidRPr="00BE6E6D">
        <w:rPr>
          <w:rFonts w:ascii="Arial" w:hAnsi="Arial" w:cs="Arial"/>
          <w:lang w:val="en-GB" w:eastAsia="ja-JP"/>
        </w:rPr>
        <w:t xml:space="preserve"> new satellite. </w:t>
      </w:r>
    </w:p>
    <w:p w14:paraId="6DAD1547" w14:textId="31B77997" w:rsidR="000C3535" w:rsidRPr="00BE6E6D" w:rsidRDefault="00A12EE9" w:rsidP="000C3535">
      <w:pPr>
        <w:pStyle w:val="ListParagraph"/>
        <w:numPr>
          <w:ilvl w:val="0"/>
          <w:numId w:val="40"/>
        </w:numPr>
        <w:jc w:val="both"/>
        <w:rPr>
          <w:rFonts w:ascii="Arial" w:hAnsi="Arial" w:cs="Arial"/>
          <w:lang w:val="en-GB" w:eastAsia="ja-JP"/>
        </w:rPr>
      </w:pPr>
      <w:r w:rsidRPr="00BE6E6D">
        <w:rPr>
          <w:rFonts w:ascii="Arial" w:hAnsi="Arial" w:cs="Arial"/>
          <w:lang w:val="en-GB" w:eastAsia="ja-JP"/>
        </w:rPr>
        <w:t>Providing frequency reuse scheme for NTN deployment using NR BWP concept for multiple beam</w:t>
      </w:r>
      <w:r w:rsidR="00D84C78" w:rsidRPr="00BE6E6D">
        <w:rPr>
          <w:rFonts w:ascii="Arial" w:hAnsi="Arial" w:cs="Arial"/>
          <w:lang w:val="en-GB" w:eastAsia="ja-JP"/>
        </w:rPr>
        <w:t>s</w:t>
      </w:r>
      <w:r w:rsidRPr="00BE6E6D">
        <w:rPr>
          <w:rFonts w:ascii="Arial" w:hAnsi="Arial" w:cs="Arial"/>
          <w:lang w:val="en-GB" w:eastAsia="ja-JP"/>
        </w:rPr>
        <w:t xml:space="preserve"> per cell layout</w:t>
      </w:r>
      <w:r w:rsidR="008363B5" w:rsidRPr="00BE6E6D">
        <w:rPr>
          <w:rFonts w:ascii="Arial" w:hAnsi="Arial" w:cs="Arial"/>
          <w:lang w:val="en-GB" w:eastAsia="ja-JP"/>
        </w:rPr>
        <w:t xml:space="preserve"> and using BM for handling UE mobility within </w:t>
      </w:r>
      <w:r w:rsidR="003335E2" w:rsidRPr="00BE6E6D">
        <w:rPr>
          <w:rFonts w:ascii="Arial" w:hAnsi="Arial" w:cs="Arial"/>
          <w:lang w:val="en-GB" w:eastAsia="ja-JP"/>
        </w:rPr>
        <w:t>the same</w:t>
      </w:r>
      <w:r w:rsidR="008363B5" w:rsidRPr="00BE6E6D">
        <w:rPr>
          <w:rFonts w:ascii="Arial" w:hAnsi="Arial" w:cs="Arial"/>
          <w:lang w:val="en-GB" w:eastAsia="ja-JP"/>
        </w:rPr>
        <w:t xml:space="preserve"> cell</w:t>
      </w:r>
      <w:r w:rsidRPr="00BE6E6D">
        <w:rPr>
          <w:rFonts w:ascii="Arial" w:hAnsi="Arial" w:cs="Arial"/>
          <w:lang w:val="en-GB" w:eastAsia="ja-JP"/>
        </w:rPr>
        <w:t xml:space="preserve">. The alternative solution </w:t>
      </w:r>
      <w:r w:rsidR="001344BF" w:rsidRPr="00BE6E6D">
        <w:rPr>
          <w:rFonts w:ascii="Arial" w:hAnsi="Arial" w:cs="Arial"/>
          <w:lang w:val="en-GB" w:eastAsia="ja-JP"/>
        </w:rPr>
        <w:t>is to</w:t>
      </w:r>
      <w:r w:rsidRPr="00BE6E6D">
        <w:rPr>
          <w:rFonts w:ascii="Arial" w:hAnsi="Arial" w:cs="Arial"/>
          <w:lang w:val="en-GB" w:eastAsia="ja-JP"/>
        </w:rPr>
        <w:t xml:space="preserve"> use one beam per cell </w:t>
      </w:r>
      <w:r w:rsidR="00D84C78" w:rsidRPr="00BE6E6D">
        <w:rPr>
          <w:rFonts w:ascii="Arial" w:hAnsi="Arial" w:cs="Arial"/>
          <w:lang w:val="en-GB" w:eastAsia="ja-JP"/>
        </w:rPr>
        <w:t xml:space="preserve">or </w:t>
      </w:r>
      <w:r w:rsidR="001344BF" w:rsidRPr="00BE6E6D">
        <w:rPr>
          <w:rFonts w:ascii="Arial" w:hAnsi="Arial" w:cs="Arial"/>
          <w:lang w:val="en-GB" w:eastAsia="ja-JP"/>
        </w:rPr>
        <w:t>handover procedures.</w:t>
      </w:r>
    </w:p>
    <w:p w14:paraId="4B78ACF9" w14:textId="4308FC88" w:rsidR="00926355" w:rsidRPr="00BE6E6D" w:rsidRDefault="00926355" w:rsidP="00926355">
      <w:pPr>
        <w:jc w:val="both"/>
        <w:rPr>
          <w:rFonts w:ascii="Arial" w:hAnsi="Arial" w:cs="Arial"/>
          <w:lang w:val="en-GB" w:eastAsia="ja-JP"/>
        </w:rPr>
      </w:pPr>
      <w:r w:rsidRPr="00BE6E6D">
        <w:rPr>
          <w:rFonts w:ascii="Arial" w:hAnsi="Arial" w:cs="Arial"/>
          <w:lang w:val="en-GB" w:eastAsia="ja-JP"/>
        </w:rPr>
        <w:t xml:space="preserve">The </w:t>
      </w:r>
      <w:r w:rsidR="000D2A4E" w:rsidRPr="00BE6E6D">
        <w:rPr>
          <w:rFonts w:ascii="Arial" w:hAnsi="Arial" w:cs="Arial"/>
          <w:lang w:val="en-GB" w:eastAsia="ja-JP"/>
        </w:rPr>
        <w:t>main motivation</w:t>
      </w:r>
      <w:r w:rsidR="003111C0" w:rsidRPr="00BE6E6D">
        <w:rPr>
          <w:rFonts w:ascii="Arial" w:hAnsi="Arial" w:cs="Arial"/>
          <w:lang w:val="en-GB" w:eastAsia="ja-JP"/>
        </w:rPr>
        <w:t xml:space="preserve"> and foreseen benefit,</w:t>
      </w:r>
      <w:r w:rsidR="000D2A4E" w:rsidRPr="00BE6E6D">
        <w:rPr>
          <w:rFonts w:ascii="Arial" w:hAnsi="Arial" w:cs="Arial"/>
          <w:lang w:val="en-GB" w:eastAsia="ja-JP"/>
        </w:rPr>
        <w:t xml:space="preserve"> in both cases</w:t>
      </w:r>
      <w:r w:rsidR="003111C0" w:rsidRPr="00BE6E6D">
        <w:rPr>
          <w:rFonts w:ascii="Arial" w:hAnsi="Arial" w:cs="Arial"/>
          <w:lang w:val="en-GB" w:eastAsia="ja-JP"/>
        </w:rPr>
        <w:t>,</w:t>
      </w:r>
      <w:r w:rsidR="000D2A4E" w:rsidRPr="00BE6E6D">
        <w:rPr>
          <w:rFonts w:ascii="Arial" w:hAnsi="Arial" w:cs="Arial"/>
          <w:lang w:val="en-GB" w:eastAsia="ja-JP"/>
        </w:rPr>
        <w:t xml:space="preserve"> is to</w:t>
      </w:r>
      <w:r w:rsidR="0011094A" w:rsidRPr="00BE6E6D">
        <w:rPr>
          <w:rFonts w:ascii="Arial" w:hAnsi="Arial" w:cs="Arial"/>
          <w:lang w:val="en-GB" w:eastAsia="ja-JP"/>
        </w:rPr>
        <w:t xml:space="preserve"> reduce signalling overhead </w:t>
      </w:r>
      <w:r w:rsidR="00D84C78" w:rsidRPr="00BE6E6D">
        <w:rPr>
          <w:rFonts w:ascii="Arial" w:hAnsi="Arial" w:cs="Arial"/>
          <w:lang w:val="en-GB" w:eastAsia="ja-JP"/>
        </w:rPr>
        <w:t xml:space="preserve">by </w:t>
      </w:r>
      <w:r w:rsidR="00847EC1" w:rsidRPr="00BE6E6D">
        <w:rPr>
          <w:rFonts w:ascii="Arial" w:hAnsi="Arial" w:cs="Arial"/>
          <w:lang w:val="en-GB" w:eastAsia="ja-JP"/>
        </w:rPr>
        <w:t>using L1/L2</w:t>
      </w:r>
      <w:r w:rsidR="000D2A4E" w:rsidRPr="00BE6E6D">
        <w:rPr>
          <w:rFonts w:ascii="Arial" w:hAnsi="Arial" w:cs="Arial"/>
          <w:lang w:val="en-GB" w:eastAsia="ja-JP"/>
        </w:rPr>
        <w:t xml:space="preserve"> </w:t>
      </w:r>
      <w:r w:rsidR="00D84C78" w:rsidRPr="00BE6E6D">
        <w:rPr>
          <w:rFonts w:ascii="Arial" w:hAnsi="Arial" w:cs="Arial"/>
          <w:lang w:val="en-GB" w:eastAsia="ja-JP"/>
        </w:rPr>
        <w:t>BM</w:t>
      </w:r>
      <w:r w:rsidR="000D2A4E" w:rsidRPr="00BE6E6D">
        <w:rPr>
          <w:rFonts w:ascii="Arial" w:hAnsi="Arial" w:cs="Arial"/>
          <w:lang w:val="en-GB" w:eastAsia="ja-JP"/>
        </w:rPr>
        <w:t xml:space="preserve"> instead of L3 </w:t>
      </w:r>
      <w:r w:rsidR="00D84C78" w:rsidRPr="00BE6E6D">
        <w:rPr>
          <w:rFonts w:ascii="Arial" w:hAnsi="Arial" w:cs="Arial"/>
          <w:lang w:val="en-GB" w:eastAsia="ja-JP"/>
        </w:rPr>
        <w:t>handover</w:t>
      </w:r>
      <w:r w:rsidR="000D2A4E" w:rsidRPr="00BE6E6D">
        <w:rPr>
          <w:rFonts w:ascii="Arial" w:hAnsi="Arial" w:cs="Arial"/>
          <w:lang w:val="en-GB" w:eastAsia="ja-JP"/>
        </w:rPr>
        <w:t xml:space="preserve"> </w:t>
      </w:r>
      <w:r w:rsidR="00907778" w:rsidRPr="00BE6E6D">
        <w:rPr>
          <w:rFonts w:ascii="Arial" w:hAnsi="Arial" w:cs="Arial"/>
          <w:lang w:val="en-GB" w:eastAsia="ja-JP"/>
        </w:rPr>
        <w:t xml:space="preserve">signalling and </w:t>
      </w:r>
      <w:r w:rsidR="000D2A4E" w:rsidRPr="00BE6E6D">
        <w:rPr>
          <w:rFonts w:ascii="Arial" w:hAnsi="Arial" w:cs="Arial"/>
          <w:lang w:val="en-GB" w:eastAsia="ja-JP"/>
        </w:rPr>
        <w:t>procedures</w:t>
      </w:r>
      <w:r w:rsidR="00907778" w:rsidRPr="00BE6E6D">
        <w:rPr>
          <w:rFonts w:ascii="Arial" w:hAnsi="Arial" w:cs="Arial"/>
          <w:lang w:val="en-GB" w:eastAsia="ja-JP"/>
        </w:rPr>
        <w:t>.</w:t>
      </w:r>
    </w:p>
    <w:p w14:paraId="2413A5B2" w14:textId="616CDE31" w:rsidR="002F71C0" w:rsidRPr="00BE6E6D" w:rsidRDefault="00BC147B" w:rsidP="00926355">
      <w:pPr>
        <w:jc w:val="both"/>
        <w:rPr>
          <w:rFonts w:ascii="Arial" w:hAnsi="Arial" w:cs="Arial"/>
          <w:lang w:val="en-GB" w:eastAsia="ja-JP"/>
        </w:rPr>
      </w:pPr>
      <w:r w:rsidRPr="00BE6E6D">
        <w:rPr>
          <w:rFonts w:ascii="Arial" w:hAnsi="Arial" w:cs="Arial"/>
          <w:lang w:val="en-GB" w:eastAsia="ja-JP"/>
        </w:rPr>
        <w:t xml:space="preserve">As discussed in </w:t>
      </w:r>
      <w:r w:rsidR="00F24D62" w:rsidRPr="00BE6E6D">
        <w:rPr>
          <w:rFonts w:ascii="Arial" w:hAnsi="Arial" w:cs="Arial"/>
          <w:lang w:val="en-GB" w:eastAsia="ja-JP"/>
        </w:rPr>
        <w:fldChar w:fldCharType="begin"/>
      </w:r>
      <w:r w:rsidR="00F24D62" w:rsidRPr="00BE6E6D">
        <w:rPr>
          <w:rFonts w:ascii="Arial" w:hAnsi="Arial" w:cs="Arial"/>
          <w:lang w:val="en-GB" w:eastAsia="ja-JP"/>
        </w:rPr>
        <w:instrText xml:space="preserve"> REF _Ref60912644 \r \h </w:instrText>
      </w:r>
      <w:r w:rsidR="00F24D62" w:rsidRPr="00BE6E6D">
        <w:rPr>
          <w:rFonts w:ascii="Arial" w:hAnsi="Arial" w:cs="Arial"/>
          <w:lang w:val="en-GB" w:eastAsia="ja-JP"/>
        </w:rPr>
      </w:r>
      <w:r w:rsidR="00BE6E6D">
        <w:rPr>
          <w:rFonts w:ascii="Arial" w:hAnsi="Arial" w:cs="Arial"/>
          <w:lang w:val="en-GB" w:eastAsia="ja-JP"/>
        </w:rPr>
        <w:instrText xml:space="preserve"> \* MERGEFORMAT </w:instrText>
      </w:r>
      <w:r w:rsidR="00F24D62" w:rsidRPr="00BE6E6D">
        <w:rPr>
          <w:rFonts w:ascii="Arial" w:hAnsi="Arial" w:cs="Arial"/>
          <w:lang w:val="en-GB" w:eastAsia="ja-JP"/>
        </w:rPr>
        <w:fldChar w:fldCharType="separate"/>
      </w:r>
      <w:r w:rsidR="00BE6E6D">
        <w:rPr>
          <w:rFonts w:ascii="Arial" w:hAnsi="Arial" w:cs="Arial"/>
          <w:lang w:val="en-GB" w:eastAsia="ja-JP"/>
        </w:rPr>
        <w:t>[3]</w:t>
      </w:r>
      <w:r w:rsidR="00F24D62" w:rsidRPr="00BE6E6D">
        <w:rPr>
          <w:rFonts w:ascii="Arial" w:hAnsi="Arial" w:cs="Arial"/>
          <w:lang w:val="en-GB" w:eastAsia="ja-JP"/>
        </w:rPr>
        <w:fldChar w:fldCharType="end"/>
      </w:r>
      <w:r w:rsidR="001C1823" w:rsidRPr="00BE6E6D">
        <w:rPr>
          <w:rFonts w:ascii="Arial" w:hAnsi="Arial" w:cs="Arial"/>
          <w:lang w:val="en-GB" w:eastAsia="ja-JP"/>
        </w:rPr>
        <w:t xml:space="preserve"> based on the Rel-16 study item report, there are two options for mapping </w:t>
      </w:r>
      <w:r w:rsidR="00C557DE" w:rsidRPr="00BE6E6D">
        <w:rPr>
          <w:rFonts w:ascii="Arial" w:hAnsi="Arial" w:cs="Arial"/>
          <w:lang w:val="en-GB" w:eastAsia="ja-JP"/>
        </w:rPr>
        <w:t>t</w:t>
      </w:r>
      <w:r w:rsidR="001C1823" w:rsidRPr="00BE6E6D">
        <w:rPr>
          <w:rFonts w:ascii="Arial" w:hAnsi="Arial" w:cs="Arial"/>
          <w:lang w:val="en-GB" w:eastAsia="ja-JP"/>
        </w:rPr>
        <w:t xml:space="preserve">he </w:t>
      </w:r>
      <w:r w:rsidR="00E50CFE" w:rsidRPr="00BE6E6D">
        <w:rPr>
          <w:rFonts w:ascii="Arial" w:hAnsi="Arial" w:cs="Arial"/>
          <w:lang w:val="en-GB" w:eastAsia="ja-JP"/>
        </w:rPr>
        <w:t>satellite beams and</w:t>
      </w:r>
      <w:r w:rsidR="001C1823" w:rsidRPr="00BE6E6D">
        <w:rPr>
          <w:rFonts w:ascii="Arial" w:hAnsi="Arial" w:cs="Arial"/>
          <w:lang w:val="en-GB" w:eastAsia="ja-JP"/>
        </w:rPr>
        <w:t xml:space="preserve"> PCI for NTN:</w:t>
      </w:r>
    </w:p>
    <w:p w14:paraId="052A1FEC" w14:textId="4264788A" w:rsidR="00E50CFE" w:rsidRPr="00BE6E6D" w:rsidRDefault="00AB4AD0" w:rsidP="00AB4AD0">
      <w:pPr>
        <w:pStyle w:val="ListParagraph"/>
        <w:numPr>
          <w:ilvl w:val="0"/>
          <w:numId w:val="41"/>
        </w:numPr>
        <w:jc w:val="both"/>
        <w:rPr>
          <w:rFonts w:ascii="Arial" w:hAnsi="Arial" w:cs="Arial"/>
          <w:lang w:val="en-GB" w:eastAsia="ja-JP"/>
        </w:rPr>
      </w:pPr>
      <w:r w:rsidRPr="00BE6E6D">
        <w:rPr>
          <w:rFonts w:ascii="Arial" w:hAnsi="Arial" w:cs="Arial"/>
          <w:lang w:val="en-GB" w:eastAsia="ja-JP"/>
        </w:rPr>
        <w:t xml:space="preserve">Option a: </w:t>
      </w:r>
      <w:r w:rsidR="00756EA4" w:rsidRPr="00BE6E6D">
        <w:rPr>
          <w:rFonts w:ascii="Arial" w:hAnsi="Arial" w:cs="Arial"/>
          <w:lang w:val="en-GB" w:eastAsia="ja-JP"/>
        </w:rPr>
        <w:t>Multiple beams per PCI (with beam specific SSB)</w:t>
      </w:r>
    </w:p>
    <w:p w14:paraId="2371255E" w14:textId="2C081DC7" w:rsidR="00756EA4" w:rsidRPr="00BE6E6D" w:rsidRDefault="00756EA4" w:rsidP="00AB4AD0">
      <w:pPr>
        <w:pStyle w:val="ListParagraph"/>
        <w:numPr>
          <w:ilvl w:val="0"/>
          <w:numId w:val="41"/>
        </w:numPr>
        <w:jc w:val="both"/>
        <w:rPr>
          <w:rFonts w:ascii="Arial" w:hAnsi="Arial" w:cs="Arial"/>
          <w:lang w:val="en-GB" w:eastAsia="ja-JP"/>
        </w:rPr>
      </w:pPr>
      <w:r w:rsidRPr="00BE6E6D">
        <w:rPr>
          <w:rFonts w:ascii="Arial" w:hAnsi="Arial" w:cs="Arial"/>
          <w:lang w:val="en-GB" w:eastAsia="ja-JP"/>
        </w:rPr>
        <w:t xml:space="preserve">Option b: </w:t>
      </w:r>
      <w:r w:rsidR="00CA0BB5" w:rsidRPr="00BE6E6D">
        <w:rPr>
          <w:rFonts w:ascii="Arial" w:hAnsi="Arial" w:cs="Arial"/>
          <w:lang w:val="en-GB" w:eastAsia="ja-JP"/>
        </w:rPr>
        <w:t>O</w:t>
      </w:r>
      <w:r w:rsidRPr="00BE6E6D">
        <w:rPr>
          <w:rFonts w:ascii="Arial" w:hAnsi="Arial" w:cs="Arial"/>
          <w:lang w:val="en-GB" w:eastAsia="ja-JP"/>
        </w:rPr>
        <w:t>ne beam per PCI</w:t>
      </w:r>
    </w:p>
    <w:p w14:paraId="3964C978" w14:textId="335E05FF" w:rsidR="00756EA4" w:rsidRPr="00BE6E6D" w:rsidRDefault="00AC69E1" w:rsidP="00756EA4">
      <w:pPr>
        <w:jc w:val="both"/>
        <w:rPr>
          <w:rFonts w:ascii="Arial" w:hAnsi="Arial" w:cs="Arial"/>
          <w:lang w:val="en-GB" w:eastAsia="ja-JP"/>
        </w:rPr>
      </w:pPr>
      <w:r w:rsidRPr="00BE6E6D">
        <w:rPr>
          <w:rFonts w:ascii="Arial" w:hAnsi="Arial" w:cs="Arial"/>
          <w:lang w:val="en-GB" w:eastAsia="ja-JP"/>
        </w:rPr>
        <w:t>Furthermore,</w:t>
      </w:r>
      <w:r w:rsidR="00C80B3E" w:rsidRPr="00BE6E6D">
        <w:rPr>
          <w:rFonts w:ascii="Arial" w:hAnsi="Arial" w:cs="Arial"/>
          <w:lang w:val="en-GB" w:eastAsia="ja-JP"/>
        </w:rPr>
        <w:t xml:space="preserve"> </w:t>
      </w:r>
      <w:r w:rsidR="00756EA4" w:rsidRPr="00BE6E6D">
        <w:rPr>
          <w:rFonts w:ascii="Arial" w:hAnsi="Arial" w:cs="Arial"/>
          <w:lang w:val="en-GB" w:eastAsia="ja-JP"/>
        </w:rPr>
        <w:t xml:space="preserve">according to </w:t>
      </w:r>
      <w:r w:rsidR="00AE365F" w:rsidRPr="00BE6E6D">
        <w:rPr>
          <w:rFonts w:ascii="Arial" w:hAnsi="Arial" w:cs="Arial"/>
          <w:lang w:val="en-GB" w:eastAsia="ja-JP"/>
        </w:rPr>
        <w:t>the</w:t>
      </w:r>
      <w:r w:rsidR="00756EA4" w:rsidRPr="00BE6E6D">
        <w:rPr>
          <w:rFonts w:ascii="Arial" w:hAnsi="Arial" w:cs="Arial"/>
          <w:lang w:val="en-GB" w:eastAsia="ja-JP"/>
        </w:rPr>
        <w:t xml:space="preserve"> current specification</w:t>
      </w:r>
      <w:r w:rsidRPr="00BE6E6D">
        <w:rPr>
          <w:rFonts w:ascii="Arial" w:hAnsi="Arial" w:cs="Arial"/>
          <w:lang w:val="en-GB" w:eastAsia="ja-JP"/>
        </w:rPr>
        <w:t>s,</w:t>
      </w:r>
      <w:r w:rsidR="00756EA4" w:rsidRPr="00BE6E6D">
        <w:rPr>
          <w:rFonts w:ascii="Arial" w:hAnsi="Arial" w:cs="Arial"/>
          <w:lang w:val="en-GB" w:eastAsia="ja-JP"/>
        </w:rPr>
        <w:t xml:space="preserve"> either of these options can be realized by implementation choice and no further specification effort is required</w:t>
      </w:r>
      <w:r w:rsidR="00BB51B5" w:rsidRPr="00BE6E6D">
        <w:rPr>
          <w:rFonts w:ascii="Arial" w:hAnsi="Arial" w:cs="Arial"/>
          <w:lang w:val="en-GB" w:eastAsia="ja-JP"/>
        </w:rPr>
        <w:t>.</w:t>
      </w:r>
    </w:p>
    <w:p w14:paraId="1D369F10" w14:textId="4E6B2ACB" w:rsidR="00756EA4" w:rsidRPr="00BE6E6D" w:rsidRDefault="005B4798" w:rsidP="00756EA4">
      <w:pPr>
        <w:pStyle w:val="Observation"/>
        <w:rPr>
          <w:rFonts w:cs="Arial"/>
          <w:lang w:val="en-GB"/>
        </w:rPr>
      </w:pPr>
      <w:bookmarkStart w:id="0" w:name="_Toc61720654"/>
      <w:r w:rsidRPr="00BE6E6D">
        <w:rPr>
          <w:rFonts w:cs="Arial"/>
          <w:lang w:val="en-GB"/>
        </w:rPr>
        <w:t>Both multiple</w:t>
      </w:r>
      <w:r w:rsidR="00740775" w:rsidRPr="00BE6E6D">
        <w:rPr>
          <w:rFonts w:cs="Arial"/>
          <w:lang w:val="en-GB"/>
        </w:rPr>
        <w:t>-beam</w:t>
      </w:r>
      <w:r w:rsidRPr="00BE6E6D">
        <w:rPr>
          <w:rFonts w:cs="Arial"/>
          <w:lang w:val="en-GB"/>
        </w:rPr>
        <w:t xml:space="preserve"> and one</w:t>
      </w:r>
      <w:r w:rsidR="00740775" w:rsidRPr="00BE6E6D">
        <w:rPr>
          <w:rFonts w:cs="Arial"/>
          <w:lang w:val="en-GB"/>
        </w:rPr>
        <w:t>-</w:t>
      </w:r>
      <w:r w:rsidRPr="00BE6E6D">
        <w:rPr>
          <w:rFonts w:cs="Arial"/>
          <w:lang w:val="en-GB"/>
        </w:rPr>
        <w:t xml:space="preserve">beam per PCI </w:t>
      </w:r>
      <w:r w:rsidR="00C17968" w:rsidRPr="00BE6E6D">
        <w:rPr>
          <w:rFonts w:cs="Arial"/>
          <w:lang w:val="en-GB"/>
        </w:rPr>
        <w:t>mapping scheme</w:t>
      </w:r>
      <w:r w:rsidR="00CA0BB5" w:rsidRPr="00BE6E6D">
        <w:rPr>
          <w:rFonts w:cs="Arial"/>
          <w:lang w:val="en-GB"/>
        </w:rPr>
        <w:t>s</w:t>
      </w:r>
      <w:r w:rsidR="00C17968" w:rsidRPr="00BE6E6D">
        <w:rPr>
          <w:rFonts w:cs="Arial"/>
          <w:lang w:val="en-GB"/>
        </w:rPr>
        <w:t xml:space="preserve"> can be realized for NTN with current NR specification</w:t>
      </w:r>
      <w:r w:rsidR="009462DD" w:rsidRPr="00BE6E6D">
        <w:rPr>
          <w:rFonts w:cs="Arial"/>
          <w:lang w:val="en-GB"/>
        </w:rPr>
        <w:t>s</w:t>
      </w:r>
      <w:r w:rsidR="00C17968" w:rsidRPr="00BE6E6D">
        <w:rPr>
          <w:rFonts w:cs="Arial"/>
          <w:lang w:val="en-GB"/>
        </w:rPr>
        <w:t xml:space="preserve"> without any enhancement.</w:t>
      </w:r>
      <w:bookmarkEnd w:id="0"/>
    </w:p>
    <w:p w14:paraId="02BF9E7C" w14:textId="23895BD4" w:rsidR="004E1D09" w:rsidRPr="00BE6E6D" w:rsidRDefault="00BF02CC" w:rsidP="001274D4">
      <w:pPr>
        <w:jc w:val="both"/>
        <w:rPr>
          <w:rFonts w:ascii="Arial" w:hAnsi="Arial" w:cs="Arial"/>
          <w:lang w:val="en-GB" w:eastAsia="ja-JP"/>
        </w:rPr>
      </w:pPr>
      <w:r w:rsidRPr="00BE6E6D">
        <w:rPr>
          <w:rFonts w:ascii="Arial" w:hAnsi="Arial" w:cs="Arial"/>
          <w:lang w:val="en-GB" w:eastAsia="ja-JP"/>
        </w:rPr>
        <w:t xml:space="preserve">The </w:t>
      </w:r>
      <w:r w:rsidR="00672918" w:rsidRPr="00BE6E6D">
        <w:rPr>
          <w:rFonts w:ascii="Arial" w:hAnsi="Arial" w:cs="Arial"/>
          <w:lang w:val="en-GB" w:eastAsia="ja-JP"/>
        </w:rPr>
        <w:t>proposed</w:t>
      </w:r>
      <w:r w:rsidRPr="00BE6E6D">
        <w:rPr>
          <w:rFonts w:ascii="Arial" w:hAnsi="Arial" w:cs="Arial"/>
          <w:lang w:val="en-GB" w:eastAsia="ja-JP"/>
        </w:rPr>
        <w:t xml:space="preserve"> enhancements </w:t>
      </w:r>
      <w:r w:rsidR="00672918" w:rsidRPr="00BE6E6D">
        <w:rPr>
          <w:rFonts w:ascii="Arial" w:hAnsi="Arial" w:cs="Arial"/>
          <w:lang w:val="en-GB" w:eastAsia="ja-JP"/>
        </w:rPr>
        <w:t xml:space="preserve">in NTN WI are aiming to provide </w:t>
      </w:r>
      <w:r w:rsidRPr="00BE6E6D">
        <w:rPr>
          <w:rFonts w:ascii="Arial" w:hAnsi="Arial" w:cs="Arial"/>
          <w:lang w:val="en-GB" w:eastAsia="ja-JP"/>
        </w:rPr>
        <w:t>efficient signalling and design</w:t>
      </w:r>
      <w:r w:rsidR="00672918" w:rsidRPr="00BE6E6D">
        <w:rPr>
          <w:rFonts w:ascii="Arial" w:hAnsi="Arial" w:cs="Arial"/>
          <w:lang w:val="en-GB" w:eastAsia="ja-JP"/>
        </w:rPr>
        <w:t xml:space="preserve"> for </w:t>
      </w:r>
      <w:r w:rsidR="00AE365F" w:rsidRPr="00BE6E6D">
        <w:rPr>
          <w:rFonts w:ascii="Arial" w:hAnsi="Arial" w:cs="Arial"/>
          <w:lang w:val="en-GB" w:eastAsia="ja-JP"/>
        </w:rPr>
        <w:t>O</w:t>
      </w:r>
      <w:r w:rsidR="00672918" w:rsidRPr="00BE6E6D">
        <w:rPr>
          <w:rFonts w:ascii="Arial" w:hAnsi="Arial" w:cs="Arial"/>
          <w:lang w:val="en-GB" w:eastAsia="ja-JP"/>
        </w:rPr>
        <w:t>ption a, as t</w:t>
      </w:r>
      <w:r w:rsidRPr="00BE6E6D">
        <w:rPr>
          <w:rFonts w:ascii="Arial" w:hAnsi="Arial" w:cs="Arial"/>
          <w:lang w:val="en-GB" w:eastAsia="ja-JP"/>
        </w:rPr>
        <w:t xml:space="preserve">he realization of </w:t>
      </w:r>
      <w:r w:rsidR="00AE365F" w:rsidRPr="00BE6E6D">
        <w:rPr>
          <w:rFonts w:ascii="Arial" w:hAnsi="Arial" w:cs="Arial"/>
          <w:lang w:val="en-GB" w:eastAsia="ja-JP"/>
        </w:rPr>
        <w:t>O</w:t>
      </w:r>
      <w:r w:rsidRPr="00BE6E6D">
        <w:rPr>
          <w:rFonts w:ascii="Arial" w:hAnsi="Arial" w:cs="Arial"/>
          <w:lang w:val="en-GB" w:eastAsia="ja-JP"/>
        </w:rPr>
        <w:t xml:space="preserve">ption b </w:t>
      </w:r>
      <w:r w:rsidR="00AE365F" w:rsidRPr="00BE6E6D">
        <w:rPr>
          <w:rFonts w:ascii="Arial" w:hAnsi="Arial" w:cs="Arial"/>
          <w:lang w:val="en-GB" w:eastAsia="ja-JP"/>
        </w:rPr>
        <w:t>is</w:t>
      </w:r>
      <w:r w:rsidRPr="00BE6E6D">
        <w:rPr>
          <w:rFonts w:ascii="Arial" w:hAnsi="Arial" w:cs="Arial"/>
          <w:lang w:val="en-GB" w:eastAsia="ja-JP"/>
        </w:rPr>
        <w:t xml:space="preserve"> straightforward</w:t>
      </w:r>
      <w:r w:rsidR="004D4511" w:rsidRPr="00BE6E6D">
        <w:rPr>
          <w:rFonts w:ascii="Arial" w:hAnsi="Arial" w:cs="Arial"/>
          <w:lang w:val="en-GB" w:eastAsia="ja-JP"/>
        </w:rPr>
        <w:t>. Therefore</w:t>
      </w:r>
      <w:r w:rsidR="00B827A1" w:rsidRPr="00BE6E6D">
        <w:rPr>
          <w:rFonts w:ascii="Arial" w:hAnsi="Arial" w:cs="Arial"/>
          <w:lang w:val="en-GB" w:eastAsia="ja-JP"/>
        </w:rPr>
        <w:t>,</w:t>
      </w:r>
      <w:r w:rsidR="00735757" w:rsidRPr="00BE6E6D">
        <w:rPr>
          <w:rFonts w:ascii="Arial" w:hAnsi="Arial" w:cs="Arial"/>
          <w:lang w:val="en-GB" w:eastAsia="ja-JP"/>
        </w:rPr>
        <w:t xml:space="preserve"> </w:t>
      </w:r>
      <w:r w:rsidR="00571A7D" w:rsidRPr="00BE6E6D">
        <w:rPr>
          <w:rFonts w:ascii="Arial" w:hAnsi="Arial" w:cs="Arial"/>
          <w:lang w:val="en-GB" w:eastAsia="ja-JP"/>
        </w:rPr>
        <w:t>for the rest of our discussion</w:t>
      </w:r>
      <w:r w:rsidR="00675A64" w:rsidRPr="00BE6E6D">
        <w:rPr>
          <w:rFonts w:ascii="Arial" w:hAnsi="Arial" w:cs="Arial"/>
          <w:lang w:val="en-GB" w:eastAsia="ja-JP"/>
        </w:rPr>
        <w:t>,</w:t>
      </w:r>
      <w:r w:rsidR="00571A7D" w:rsidRPr="00BE6E6D">
        <w:rPr>
          <w:rFonts w:ascii="Arial" w:hAnsi="Arial" w:cs="Arial"/>
          <w:lang w:val="en-GB" w:eastAsia="ja-JP"/>
        </w:rPr>
        <w:t xml:space="preserve"> we </w:t>
      </w:r>
      <w:r w:rsidR="00AE365F" w:rsidRPr="00BE6E6D">
        <w:rPr>
          <w:rFonts w:ascii="Arial" w:hAnsi="Arial" w:cs="Arial"/>
          <w:lang w:val="en-GB" w:eastAsia="ja-JP"/>
        </w:rPr>
        <w:t>focus on O</w:t>
      </w:r>
      <w:r w:rsidR="00571A7D" w:rsidRPr="00BE6E6D">
        <w:rPr>
          <w:rFonts w:ascii="Arial" w:hAnsi="Arial" w:cs="Arial"/>
          <w:lang w:val="en-GB" w:eastAsia="ja-JP"/>
        </w:rPr>
        <w:t>ption a.</w:t>
      </w:r>
    </w:p>
    <w:p w14:paraId="25E19AD9" w14:textId="3C6D7315" w:rsidR="007A3BCC" w:rsidRDefault="00026E66" w:rsidP="007A3BCC">
      <w:pPr>
        <w:pStyle w:val="Heading2"/>
      </w:pPr>
      <w:r>
        <w:t>2</w:t>
      </w:r>
      <w:r w:rsidR="007A3BCC">
        <w:t>.</w:t>
      </w:r>
      <w:r w:rsidR="00ED7835">
        <w:t>2</w:t>
      </w:r>
      <w:r w:rsidR="007A3BCC">
        <w:tab/>
      </w:r>
      <w:r w:rsidR="00E22CC6" w:rsidRPr="00E22CC6">
        <w:t>Service link switching using NR beam management</w:t>
      </w:r>
    </w:p>
    <w:p w14:paraId="78DF9F3F" w14:textId="4C6E8CC9" w:rsidR="002B5553" w:rsidRDefault="00F8726F" w:rsidP="004A7BB9">
      <w:pPr>
        <w:jc w:val="both"/>
        <w:rPr>
          <w:rFonts w:ascii="Arial" w:hAnsi="Arial" w:cs="Arial"/>
          <w:lang w:eastAsia="ja-JP"/>
        </w:rPr>
      </w:pPr>
      <w:r>
        <w:rPr>
          <w:rFonts w:ascii="Arial" w:hAnsi="Arial" w:cs="Arial"/>
          <w:lang w:eastAsia="ja-JP"/>
        </w:rPr>
        <w:t>One of the two motivated use cases for BM/BWP related enhancement</w:t>
      </w:r>
      <w:r w:rsidR="009C7C66">
        <w:rPr>
          <w:rFonts w:ascii="Arial" w:hAnsi="Arial" w:cs="Arial"/>
          <w:lang w:eastAsia="ja-JP"/>
        </w:rPr>
        <w:t>s</w:t>
      </w:r>
      <w:r>
        <w:rPr>
          <w:rFonts w:ascii="Arial" w:hAnsi="Arial" w:cs="Arial"/>
          <w:lang w:eastAsia="ja-JP"/>
        </w:rPr>
        <w:t xml:space="preserve"> is</w:t>
      </w:r>
      <w:r w:rsidR="00CD729F">
        <w:rPr>
          <w:rFonts w:ascii="Arial" w:hAnsi="Arial" w:cs="Arial"/>
          <w:lang w:eastAsia="ja-JP"/>
        </w:rPr>
        <w:t xml:space="preserve"> service link switching</w:t>
      </w:r>
      <w:r w:rsidR="000C010F">
        <w:rPr>
          <w:rFonts w:ascii="Arial" w:hAnsi="Arial" w:cs="Arial"/>
          <w:lang w:eastAsia="ja-JP"/>
        </w:rPr>
        <w:t xml:space="preserve">. We </w:t>
      </w:r>
      <w:r w:rsidR="00A76ABC">
        <w:rPr>
          <w:rFonts w:ascii="Arial" w:hAnsi="Arial" w:cs="Arial"/>
          <w:lang w:eastAsia="ja-JP"/>
        </w:rPr>
        <w:t xml:space="preserve">discuss </w:t>
      </w:r>
      <w:r w:rsidR="000C010F">
        <w:rPr>
          <w:rFonts w:ascii="Arial" w:hAnsi="Arial" w:cs="Arial"/>
          <w:lang w:eastAsia="ja-JP"/>
        </w:rPr>
        <w:t xml:space="preserve">the necessity of utilizing NR BM </w:t>
      </w:r>
      <w:r w:rsidR="00A76ABC">
        <w:rPr>
          <w:rFonts w:ascii="Arial" w:hAnsi="Arial" w:cs="Arial"/>
          <w:lang w:eastAsia="ja-JP"/>
        </w:rPr>
        <w:t>framework</w:t>
      </w:r>
      <w:r w:rsidR="000C010F">
        <w:rPr>
          <w:rFonts w:ascii="Arial" w:hAnsi="Arial" w:cs="Arial"/>
          <w:lang w:eastAsia="ja-JP"/>
        </w:rPr>
        <w:t xml:space="preserve"> for this issue in this </w:t>
      </w:r>
      <w:r w:rsidR="00FA13BA">
        <w:rPr>
          <w:rFonts w:ascii="Arial" w:hAnsi="Arial" w:cs="Arial"/>
          <w:lang w:eastAsia="ja-JP"/>
        </w:rPr>
        <w:t>subsection</w:t>
      </w:r>
      <w:r w:rsidR="002B5553">
        <w:rPr>
          <w:rFonts w:ascii="Arial" w:hAnsi="Arial" w:cs="Arial"/>
          <w:lang w:eastAsia="ja-JP"/>
        </w:rPr>
        <w:t>.</w:t>
      </w:r>
    </w:p>
    <w:p w14:paraId="0F1AD374" w14:textId="4FC2A277" w:rsidR="00D802F8" w:rsidRPr="00397077" w:rsidRDefault="007E05C7" w:rsidP="004A7BB9">
      <w:pPr>
        <w:jc w:val="both"/>
        <w:rPr>
          <w:rFonts w:ascii="Arial" w:hAnsi="Arial" w:cs="Arial"/>
          <w:lang w:eastAsia="ja-JP"/>
        </w:rPr>
      </w:pPr>
      <w:r w:rsidRPr="00397077">
        <w:rPr>
          <w:rFonts w:ascii="Arial" w:hAnsi="Arial" w:cs="Arial"/>
          <w:lang w:eastAsia="ja-JP"/>
        </w:rPr>
        <w:t>For LEO earth</w:t>
      </w:r>
      <w:r w:rsidR="00EF224B" w:rsidRPr="00397077">
        <w:rPr>
          <w:rFonts w:ascii="Arial" w:hAnsi="Arial" w:cs="Arial"/>
          <w:lang w:eastAsia="ja-JP"/>
        </w:rPr>
        <w:t>-</w:t>
      </w:r>
      <w:r w:rsidRPr="00397077">
        <w:rPr>
          <w:rFonts w:ascii="Arial" w:hAnsi="Arial" w:cs="Arial"/>
          <w:lang w:eastAsia="ja-JP"/>
        </w:rPr>
        <w:t>fixed beams</w:t>
      </w:r>
      <w:r w:rsidR="00BB1CE7">
        <w:rPr>
          <w:rFonts w:ascii="Arial" w:hAnsi="Arial" w:cs="Arial"/>
          <w:lang w:eastAsia="ja-JP"/>
        </w:rPr>
        <w:t>,</w:t>
      </w:r>
      <w:r w:rsidRPr="00397077">
        <w:rPr>
          <w:rFonts w:ascii="Arial" w:hAnsi="Arial" w:cs="Arial"/>
          <w:lang w:eastAsia="ja-JP"/>
        </w:rPr>
        <w:t xml:space="preserve"> NR needs to manage a frequent switching of the service link, from a first serving satellite to a second serving satellite.</w:t>
      </w:r>
      <w:r w:rsidR="00D802F8" w:rsidRPr="00397077">
        <w:rPr>
          <w:rFonts w:ascii="Arial" w:hAnsi="Arial" w:cs="Arial"/>
          <w:lang w:eastAsia="ja-JP"/>
        </w:rPr>
        <w:t xml:space="preserve"> Since this switching of the service links associated with different satellites can occur as frequent</w:t>
      </w:r>
      <w:r w:rsidR="001B1DD7" w:rsidRPr="00397077">
        <w:rPr>
          <w:rFonts w:ascii="Arial" w:hAnsi="Arial" w:cs="Arial"/>
          <w:lang w:eastAsia="ja-JP"/>
        </w:rPr>
        <w:t>l</w:t>
      </w:r>
      <w:r w:rsidR="00080C97" w:rsidRPr="00397077">
        <w:rPr>
          <w:rFonts w:ascii="Arial" w:hAnsi="Arial" w:cs="Arial"/>
          <w:lang w:eastAsia="ja-JP"/>
        </w:rPr>
        <w:t>y</w:t>
      </w:r>
      <w:r w:rsidR="00D802F8" w:rsidRPr="009F457F">
        <w:rPr>
          <w:rFonts w:ascii="Arial" w:hAnsi="Arial" w:cs="Arial"/>
          <w:lang w:eastAsia="ja-JP"/>
        </w:rPr>
        <w:t xml:space="preserve"> as </w:t>
      </w:r>
      <w:r w:rsidR="00903AFA" w:rsidRPr="009F457F">
        <w:rPr>
          <w:rFonts w:ascii="Arial" w:hAnsi="Arial" w:cs="Arial"/>
          <w:lang w:eastAsia="ja-JP"/>
        </w:rPr>
        <w:t>about</w:t>
      </w:r>
      <w:r w:rsidR="00D802F8" w:rsidRPr="009F457F">
        <w:rPr>
          <w:rFonts w:ascii="Arial" w:hAnsi="Arial" w:cs="Arial"/>
          <w:lang w:eastAsia="ja-JP"/>
        </w:rPr>
        <w:t xml:space="preserve"> once every </w:t>
      </w:r>
      <w:r w:rsidR="00053C35" w:rsidRPr="00D827CD">
        <w:rPr>
          <w:rFonts w:ascii="Arial" w:hAnsi="Arial" w:cs="Arial"/>
          <w:lang w:eastAsia="ja-JP"/>
        </w:rPr>
        <w:t>1-10</w:t>
      </w:r>
      <w:r w:rsidR="00D802F8" w:rsidRPr="00D827CD">
        <w:rPr>
          <w:rFonts w:ascii="Arial" w:hAnsi="Arial" w:cs="Arial"/>
          <w:lang w:eastAsia="ja-JP"/>
        </w:rPr>
        <w:t xml:space="preserve"> minutes </w:t>
      </w:r>
      <w:r w:rsidR="00053C35" w:rsidRPr="00D827CD">
        <w:rPr>
          <w:rFonts w:ascii="Arial" w:hAnsi="Arial" w:cs="Arial"/>
          <w:lang w:eastAsia="ja-JP"/>
        </w:rPr>
        <w:t>depending on e.g. target operational elevation angle,</w:t>
      </w:r>
      <w:r w:rsidR="00D802F8" w:rsidRPr="00D827CD">
        <w:rPr>
          <w:rFonts w:ascii="Arial" w:hAnsi="Arial" w:cs="Arial"/>
          <w:lang w:eastAsia="ja-JP"/>
        </w:rPr>
        <w:t xml:space="preserve"> </w:t>
      </w:r>
      <w:r w:rsidR="00D802F8" w:rsidRPr="00397077">
        <w:rPr>
          <w:rFonts w:ascii="Arial" w:hAnsi="Arial" w:cs="Arial"/>
          <w:lang w:eastAsia="ja-JP"/>
        </w:rPr>
        <w:t>a solution for manag</w:t>
      </w:r>
      <w:r w:rsidR="00162F3D" w:rsidRPr="00397077">
        <w:rPr>
          <w:rFonts w:ascii="Arial" w:hAnsi="Arial" w:cs="Arial"/>
          <w:lang w:eastAsia="ja-JP"/>
        </w:rPr>
        <w:t>ing</w:t>
      </w:r>
      <w:r w:rsidR="00D802F8" w:rsidRPr="00397077">
        <w:rPr>
          <w:rFonts w:ascii="Arial" w:hAnsi="Arial" w:cs="Arial"/>
          <w:lang w:eastAsia="ja-JP"/>
        </w:rPr>
        <w:t xml:space="preserve"> this scenario for UEs in RRC connected is required. To support this scenario, handover-based mobility management can be used. There are also proposals that NR beam management framework can be used to reduce the overhead associated with handover.</w:t>
      </w:r>
    </w:p>
    <w:p w14:paraId="4FC6615F" w14:textId="3EE1A470" w:rsidR="00B263C5" w:rsidRPr="00397077" w:rsidRDefault="004A7BB9" w:rsidP="00B263C5">
      <w:pPr>
        <w:pStyle w:val="Proposal"/>
      </w:pPr>
      <w:bookmarkStart w:id="1" w:name="_Toc61720659"/>
      <w:r w:rsidRPr="00397077">
        <w:rPr>
          <w:rFonts w:cs="Arial"/>
        </w:rPr>
        <w:t>RAN1 to d</w:t>
      </w:r>
      <w:r w:rsidRPr="009F457F">
        <w:rPr>
          <w:rFonts w:cs="Arial"/>
        </w:rPr>
        <w:t>iscuss</w:t>
      </w:r>
      <w:r w:rsidR="00D44A8A" w:rsidRPr="009F457F">
        <w:rPr>
          <w:rFonts w:cs="Arial"/>
        </w:rPr>
        <w:t xml:space="preserve"> the scope of beam management, i.e.,</w:t>
      </w:r>
      <w:r w:rsidRPr="009F457F">
        <w:rPr>
          <w:rFonts w:cs="Arial"/>
        </w:rPr>
        <w:t xml:space="preserve"> whether </w:t>
      </w:r>
      <w:r w:rsidRPr="009F457F">
        <w:rPr>
          <w:rFonts w:cs="Arial"/>
          <w:lang w:eastAsia="ja-JP"/>
        </w:rPr>
        <w:t>N</w:t>
      </w:r>
      <w:r w:rsidRPr="006D7EC9">
        <w:rPr>
          <w:rFonts w:cs="Arial"/>
          <w:lang w:eastAsia="ja-JP"/>
        </w:rPr>
        <w:t>R beam management framework</w:t>
      </w:r>
      <w:r w:rsidR="00C77F95" w:rsidRPr="00D827CD">
        <w:rPr>
          <w:rFonts w:cs="Arial"/>
          <w:lang w:eastAsia="ja-JP"/>
        </w:rPr>
        <w:t xml:space="preserve"> (TCI state and spatial relations)</w:t>
      </w:r>
      <w:r w:rsidRPr="00D827CD">
        <w:rPr>
          <w:rFonts w:cs="Arial"/>
          <w:lang w:eastAsia="ja-JP"/>
        </w:rPr>
        <w:t xml:space="preserve"> </w:t>
      </w:r>
      <w:r w:rsidR="00C77F95" w:rsidRPr="00D827CD">
        <w:rPr>
          <w:rFonts w:cs="Arial"/>
          <w:lang w:eastAsia="ja-JP"/>
        </w:rPr>
        <w:t>should</w:t>
      </w:r>
      <w:r w:rsidRPr="00D827CD">
        <w:rPr>
          <w:rFonts w:cs="Arial"/>
          <w:lang w:eastAsia="ja-JP"/>
        </w:rPr>
        <w:t xml:space="preserve"> </w:t>
      </w:r>
      <w:r w:rsidR="00903AFA" w:rsidRPr="00D827CD">
        <w:rPr>
          <w:rFonts w:cs="Arial"/>
          <w:lang w:eastAsia="ja-JP"/>
        </w:rPr>
        <w:t>be restricted within the same satellite or</w:t>
      </w:r>
      <w:r w:rsidRPr="00D827CD">
        <w:rPr>
          <w:rFonts w:cs="Arial"/>
          <w:lang w:eastAsia="ja-JP"/>
        </w:rPr>
        <w:t xml:space="preserve"> support the switching of the service links associated with</w:t>
      </w:r>
      <w:r w:rsidR="00D44A8A" w:rsidRPr="00D827CD">
        <w:rPr>
          <w:rFonts w:cs="Arial"/>
          <w:lang w:eastAsia="ja-JP"/>
        </w:rPr>
        <w:t xml:space="preserve"> </w:t>
      </w:r>
      <w:r w:rsidRPr="00B41ED3">
        <w:rPr>
          <w:rFonts w:cs="Arial"/>
          <w:lang w:eastAsia="ja-JP"/>
        </w:rPr>
        <w:t>different satellites</w:t>
      </w:r>
      <w:r w:rsidRPr="00B41ED3">
        <w:rPr>
          <w:rFonts w:cs="Arial"/>
        </w:rPr>
        <w:t>.</w:t>
      </w:r>
      <w:bookmarkEnd w:id="1"/>
      <w:r w:rsidR="00D802F8" w:rsidRPr="00D827CD">
        <w:rPr>
          <w:rFonts w:cs="Arial"/>
          <w:lang w:eastAsia="ja-JP"/>
        </w:rPr>
        <w:t xml:space="preserve"> </w:t>
      </w:r>
    </w:p>
    <w:p w14:paraId="6B7D5EF3" w14:textId="2DE4921E" w:rsidR="004A7BB9" w:rsidRPr="00397077" w:rsidRDefault="004A7BB9" w:rsidP="004A7BB9">
      <w:pPr>
        <w:jc w:val="both"/>
        <w:rPr>
          <w:rFonts w:ascii="Arial" w:hAnsi="Arial" w:cs="Arial"/>
          <w:lang w:eastAsia="en-GB"/>
        </w:rPr>
      </w:pPr>
      <w:r w:rsidRPr="00397077">
        <w:rPr>
          <w:rFonts w:ascii="Arial" w:hAnsi="Arial" w:cs="Arial"/>
          <w:lang w:eastAsia="en-GB"/>
        </w:rPr>
        <w:t xml:space="preserve">Satellite devices are in many cases equipped with highly directive beams with gains exceeding 40 </w:t>
      </w:r>
      <w:proofErr w:type="spellStart"/>
      <w:r w:rsidRPr="00397077">
        <w:rPr>
          <w:rFonts w:ascii="Arial" w:hAnsi="Arial" w:cs="Arial"/>
          <w:lang w:eastAsia="en-GB"/>
        </w:rPr>
        <w:t>dBi</w:t>
      </w:r>
      <w:proofErr w:type="spellEnd"/>
      <w:r w:rsidRPr="00397077">
        <w:rPr>
          <w:rFonts w:ascii="Arial" w:hAnsi="Arial" w:cs="Arial"/>
          <w:lang w:eastAsia="en-GB"/>
        </w:rPr>
        <w:t xml:space="preserve"> with 3-dB beam widths of around 1º. Due to this</w:t>
      </w:r>
      <w:r w:rsidR="00CE1B2B">
        <w:rPr>
          <w:rFonts w:ascii="Arial" w:hAnsi="Arial" w:cs="Arial"/>
          <w:lang w:eastAsia="en-GB"/>
        </w:rPr>
        <w:t>,</w:t>
      </w:r>
      <w:r w:rsidRPr="00397077">
        <w:rPr>
          <w:rFonts w:ascii="Arial" w:hAnsi="Arial" w:cs="Arial"/>
          <w:lang w:eastAsia="en-GB"/>
        </w:rPr>
        <w:t xml:space="preserve"> it will be challenging (if not impossible) for a satellite device to autonomously and rapidly detect reference signals, e.g. SSBs, from </w:t>
      </w:r>
      <w:r w:rsidR="009F457F">
        <w:rPr>
          <w:rFonts w:ascii="Arial" w:hAnsi="Arial" w:cs="Arial"/>
          <w:lang w:eastAsia="en-GB"/>
        </w:rPr>
        <w:t xml:space="preserve">target </w:t>
      </w:r>
      <w:r w:rsidRPr="00B41ED3">
        <w:rPr>
          <w:rFonts w:ascii="Arial" w:hAnsi="Arial" w:cs="Arial"/>
          <w:lang w:eastAsia="en-GB"/>
        </w:rPr>
        <w:t>satellite</w:t>
      </w:r>
      <w:r w:rsidRPr="00397077">
        <w:rPr>
          <w:rFonts w:ascii="Arial" w:hAnsi="Arial" w:cs="Arial"/>
          <w:lang w:eastAsia="en-GB"/>
        </w:rPr>
        <w:t>, point its receive and transmit beam towards the new satellite. To facilitate the switch and find the new satellite</w:t>
      </w:r>
      <w:r w:rsidR="00492E38">
        <w:rPr>
          <w:rFonts w:ascii="Arial" w:hAnsi="Arial" w:cs="Arial"/>
          <w:lang w:eastAsia="en-GB"/>
        </w:rPr>
        <w:t>,</w:t>
      </w:r>
      <w:r w:rsidRPr="00397077">
        <w:rPr>
          <w:rFonts w:ascii="Arial" w:hAnsi="Arial" w:cs="Arial"/>
          <w:lang w:eastAsia="en-GB"/>
        </w:rPr>
        <w:t xml:space="preserve"> we believe that the network, i.e. source satellite, should indicate the ephemeris of the target satellite. If NR beam management framework can be used to support the switching of the </w:t>
      </w:r>
      <w:r w:rsidRPr="00397077">
        <w:rPr>
          <w:rFonts w:ascii="Arial" w:hAnsi="Arial" w:cs="Arial"/>
          <w:lang w:eastAsia="en-GB"/>
        </w:rPr>
        <w:lastRenderedPageBreak/>
        <w:t xml:space="preserve">service links associated with different satellites, the TCI state and spatial relations can then be associated with the satellite ephemeris.  </w:t>
      </w:r>
    </w:p>
    <w:p w14:paraId="6F439F5B" w14:textId="5EEE132B" w:rsidR="0049506A" w:rsidRPr="009F457F" w:rsidRDefault="0049506A" w:rsidP="0049506A">
      <w:pPr>
        <w:pStyle w:val="Proposal"/>
      </w:pPr>
      <w:bookmarkStart w:id="2" w:name="_Toc61720660"/>
      <w:r w:rsidRPr="009F457F">
        <w:rPr>
          <w:rFonts w:cs="Arial"/>
          <w:lang w:eastAsia="ja-JP"/>
        </w:rPr>
        <w:t>A first satellite providing coverage before a service link switch should assist UEs in RRC connected with signaling of the ephemeris of the second satellite providing coverage after the switch.</w:t>
      </w:r>
      <w:bookmarkEnd w:id="2"/>
    </w:p>
    <w:p w14:paraId="3F3CCFE8" w14:textId="7762CE6B" w:rsidR="0049506A" w:rsidRPr="00D827CD" w:rsidRDefault="0049506A" w:rsidP="004A7BB9">
      <w:pPr>
        <w:jc w:val="both"/>
        <w:rPr>
          <w:rFonts w:ascii="Arial" w:hAnsi="Arial" w:cs="Arial"/>
          <w:lang w:eastAsia="en-GB"/>
        </w:rPr>
      </w:pPr>
      <w:r w:rsidRPr="009F457F">
        <w:rPr>
          <w:rFonts w:ascii="Arial" w:hAnsi="Arial" w:cs="Arial"/>
          <w:lang w:eastAsia="en-GB"/>
        </w:rPr>
        <w:t xml:space="preserve">Finally, we believe that a UE should refrain from initiating an RRC connection </w:t>
      </w:r>
      <w:r w:rsidRPr="006D7EC9">
        <w:rPr>
          <w:rFonts w:ascii="Arial" w:hAnsi="Arial" w:cs="Arial"/>
          <w:lang w:eastAsia="en-GB"/>
        </w:rPr>
        <w:t xml:space="preserve">towards a satellite that is just about to hand over its service link to a next satellite. Doing so may reduce unnecessary network signaling, reduce PRACH transmissions from UEs not supporting GNSS in RRC connected, and obviously eliminate the service link </w:t>
      </w:r>
      <w:r w:rsidRPr="00D827CD">
        <w:rPr>
          <w:rFonts w:ascii="Arial" w:hAnsi="Arial" w:cs="Arial"/>
          <w:lang w:eastAsia="en-GB"/>
        </w:rPr>
        <w:t xml:space="preserve">switch which may pose </w:t>
      </w:r>
      <w:r w:rsidR="00922BC7">
        <w:rPr>
          <w:rFonts w:ascii="Arial" w:hAnsi="Arial" w:cs="Arial"/>
          <w:lang w:eastAsia="en-GB"/>
        </w:rPr>
        <w:t xml:space="preserve">as </w:t>
      </w:r>
      <w:r w:rsidRPr="00D827CD">
        <w:rPr>
          <w:rFonts w:ascii="Arial" w:hAnsi="Arial" w:cs="Arial"/>
          <w:lang w:eastAsia="en-GB"/>
        </w:rPr>
        <w:t>a weak link in an RRC connection. To support this functionality</w:t>
      </w:r>
      <w:r w:rsidR="00922BC7">
        <w:rPr>
          <w:rFonts w:ascii="Arial" w:hAnsi="Arial" w:cs="Arial"/>
          <w:lang w:eastAsia="en-GB"/>
        </w:rPr>
        <w:t>,</w:t>
      </w:r>
      <w:r w:rsidRPr="00D827CD">
        <w:rPr>
          <w:rFonts w:ascii="Arial" w:hAnsi="Arial" w:cs="Arial"/>
          <w:lang w:eastAsia="en-GB"/>
        </w:rPr>
        <w:t xml:space="preserve"> the network may indicate to the UEs in RRC idle that it will soon initiate a service link switch.</w:t>
      </w:r>
    </w:p>
    <w:p w14:paraId="437D3ECF" w14:textId="21238190" w:rsidR="00053C35" w:rsidRDefault="00C77F95" w:rsidP="00B263C5">
      <w:pPr>
        <w:pStyle w:val="Proposal"/>
      </w:pPr>
      <w:bookmarkStart w:id="3" w:name="_Hlk46515012"/>
      <w:bookmarkStart w:id="4" w:name="_Toc61720661"/>
      <w:r w:rsidRPr="00D827CD">
        <w:t>The NR network should be able to indicate the timing of the service link switch to UEs in RRC idle and RRC inactive</w:t>
      </w:r>
      <w:r w:rsidR="00922BC7">
        <w:t xml:space="preserve"> modes</w:t>
      </w:r>
      <w:r w:rsidRPr="00D827CD">
        <w:t>.</w:t>
      </w:r>
      <w:bookmarkEnd w:id="4"/>
    </w:p>
    <w:p w14:paraId="56CCCB3C" w14:textId="6E913614" w:rsidR="005C162D" w:rsidRDefault="005C162D" w:rsidP="005C162D">
      <w:pPr>
        <w:pStyle w:val="Heading2"/>
      </w:pPr>
      <w:r>
        <w:t>2.</w:t>
      </w:r>
      <w:r w:rsidR="00ED7835">
        <w:t>3</w:t>
      </w:r>
      <w:r>
        <w:t xml:space="preserve"> </w:t>
      </w:r>
      <w:r w:rsidR="0048711B">
        <w:tab/>
      </w:r>
      <w:r w:rsidR="00434B6E">
        <w:t>B</w:t>
      </w:r>
      <w:r>
        <w:t>eam and BWP association</w:t>
      </w:r>
      <w:r w:rsidR="002B5553">
        <w:t xml:space="preserve"> for frequency reuse</w:t>
      </w:r>
      <w:r w:rsidR="00434B6E">
        <w:t xml:space="preserve"> scenario</w:t>
      </w:r>
    </w:p>
    <w:p w14:paraId="255174D4" w14:textId="180ABE88" w:rsidR="00137F6C" w:rsidRPr="00BE6E6D" w:rsidRDefault="008F6D99" w:rsidP="00B82DE2">
      <w:pPr>
        <w:jc w:val="both"/>
        <w:rPr>
          <w:rFonts w:ascii="Arial" w:hAnsi="Arial" w:cs="Arial"/>
        </w:rPr>
      </w:pPr>
      <w:r w:rsidRPr="00BE6E6D">
        <w:rPr>
          <w:rFonts w:ascii="Arial" w:hAnsi="Arial" w:cs="Arial"/>
        </w:rPr>
        <w:t xml:space="preserve">The </w:t>
      </w:r>
      <w:r w:rsidR="00735913" w:rsidRPr="00BE6E6D">
        <w:rPr>
          <w:rFonts w:ascii="Arial" w:hAnsi="Arial" w:cs="Arial"/>
        </w:rPr>
        <w:t xml:space="preserve">other </w:t>
      </w:r>
      <w:r w:rsidR="009C7C66" w:rsidRPr="00BE6E6D">
        <w:rPr>
          <w:rFonts w:ascii="Arial" w:hAnsi="Arial" w:cs="Arial"/>
        </w:rPr>
        <w:t xml:space="preserve">main </w:t>
      </w:r>
      <w:r w:rsidR="008B017F" w:rsidRPr="00BE6E6D">
        <w:rPr>
          <w:rFonts w:ascii="Arial" w:hAnsi="Arial" w:cs="Arial"/>
        </w:rPr>
        <w:t xml:space="preserve">BM/BWP related </w:t>
      </w:r>
      <w:r w:rsidR="00D12E05" w:rsidRPr="00BE6E6D">
        <w:rPr>
          <w:rFonts w:ascii="Arial" w:hAnsi="Arial" w:cs="Arial"/>
        </w:rPr>
        <w:t>enhancement</w:t>
      </w:r>
      <w:r w:rsidRPr="00BE6E6D">
        <w:rPr>
          <w:rFonts w:ascii="Arial" w:hAnsi="Arial" w:cs="Arial"/>
        </w:rPr>
        <w:t xml:space="preserve"> is providing Frequency Reuse Factor (FRF) larger than 1 </w:t>
      </w:r>
      <w:r w:rsidR="00D12E05" w:rsidRPr="00BE6E6D">
        <w:rPr>
          <w:rFonts w:ascii="Arial" w:hAnsi="Arial" w:cs="Arial"/>
        </w:rPr>
        <w:t>within</w:t>
      </w:r>
      <w:r w:rsidRPr="00BE6E6D">
        <w:rPr>
          <w:rFonts w:ascii="Arial" w:hAnsi="Arial" w:cs="Arial"/>
        </w:rPr>
        <w:t xml:space="preserve"> the same cell footprint for interference </w:t>
      </w:r>
      <w:r w:rsidR="003E56B8" w:rsidRPr="00BE6E6D">
        <w:rPr>
          <w:rFonts w:ascii="Arial" w:hAnsi="Arial" w:cs="Arial"/>
        </w:rPr>
        <w:t xml:space="preserve">mitigation </w:t>
      </w:r>
      <w:r w:rsidR="00F212D3" w:rsidRPr="00BE6E6D">
        <w:rPr>
          <w:rFonts w:ascii="Arial" w:hAnsi="Arial" w:cs="Arial"/>
        </w:rPr>
        <w:t>for</w:t>
      </w:r>
      <w:r w:rsidR="003E56B8" w:rsidRPr="00BE6E6D">
        <w:rPr>
          <w:rFonts w:ascii="Arial" w:hAnsi="Arial" w:cs="Arial"/>
        </w:rPr>
        <w:t xml:space="preserve"> NTN</w:t>
      </w:r>
      <w:r w:rsidRPr="00BE6E6D">
        <w:rPr>
          <w:rFonts w:ascii="Arial" w:hAnsi="Arial" w:cs="Arial"/>
        </w:rPr>
        <w:t>.</w:t>
      </w:r>
      <w:r w:rsidR="006F29B1" w:rsidRPr="00BE6E6D">
        <w:rPr>
          <w:rFonts w:ascii="Arial" w:hAnsi="Arial" w:cs="Arial"/>
        </w:rPr>
        <w:t xml:space="preserve"> </w:t>
      </w:r>
      <w:r w:rsidR="00137F6C" w:rsidRPr="00BE6E6D">
        <w:rPr>
          <w:rFonts w:ascii="Arial" w:hAnsi="Arial" w:cs="Arial"/>
        </w:rPr>
        <w:t xml:space="preserve">In this case, each cell is divided </w:t>
      </w:r>
      <w:r w:rsidR="00C94D72" w:rsidRPr="00BE6E6D">
        <w:rPr>
          <w:rFonts w:ascii="Arial" w:hAnsi="Arial" w:cs="Arial"/>
        </w:rPr>
        <w:t xml:space="preserve">into </w:t>
      </w:r>
      <w:r w:rsidR="00137F6C" w:rsidRPr="00BE6E6D">
        <w:rPr>
          <w:rFonts w:ascii="Arial" w:hAnsi="Arial" w:cs="Arial"/>
        </w:rPr>
        <w:t>and covered with multiple beam</w:t>
      </w:r>
      <w:r w:rsidR="00E908B9" w:rsidRPr="00BE6E6D">
        <w:rPr>
          <w:rFonts w:ascii="Arial" w:hAnsi="Arial" w:cs="Arial"/>
        </w:rPr>
        <w:t>s</w:t>
      </w:r>
      <w:r w:rsidR="004B3173" w:rsidRPr="00BE6E6D">
        <w:rPr>
          <w:rFonts w:ascii="Arial" w:hAnsi="Arial" w:cs="Arial"/>
        </w:rPr>
        <w:t xml:space="preserve"> and each</w:t>
      </w:r>
      <w:r w:rsidR="00C93ACB" w:rsidRPr="00BE6E6D">
        <w:rPr>
          <w:rFonts w:ascii="Arial" w:hAnsi="Arial" w:cs="Arial"/>
        </w:rPr>
        <w:t xml:space="preserve"> beam </w:t>
      </w:r>
      <w:r w:rsidR="00A0324F" w:rsidRPr="00BE6E6D">
        <w:rPr>
          <w:rFonts w:ascii="Arial" w:hAnsi="Arial" w:cs="Arial"/>
        </w:rPr>
        <w:t>is</w:t>
      </w:r>
      <w:r w:rsidR="00C93ACB" w:rsidRPr="00BE6E6D">
        <w:rPr>
          <w:rFonts w:ascii="Arial" w:hAnsi="Arial" w:cs="Arial"/>
        </w:rPr>
        <w:t xml:space="preserve"> associated with a BWP</w:t>
      </w:r>
      <w:r w:rsidR="00C94D72" w:rsidRPr="00BE6E6D">
        <w:rPr>
          <w:rFonts w:ascii="Arial" w:hAnsi="Arial" w:cs="Arial"/>
        </w:rPr>
        <w:t>. To realize the frequency reuse</w:t>
      </w:r>
      <w:r w:rsidR="00447258" w:rsidRPr="00BE6E6D">
        <w:rPr>
          <w:rFonts w:ascii="Arial" w:hAnsi="Arial" w:cs="Arial"/>
        </w:rPr>
        <w:t>, neighbor beams are assigned with different BWP indices. Figure 1 illustrates an example</w:t>
      </w:r>
      <w:r w:rsidR="009E465A" w:rsidRPr="00BE6E6D">
        <w:rPr>
          <w:rFonts w:ascii="Arial" w:hAnsi="Arial" w:cs="Arial"/>
        </w:rPr>
        <w:t xml:space="preserve"> deployment</w:t>
      </w:r>
      <w:r w:rsidR="001640BD" w:rsidRPr="00BE6E6D">
        <w:rPr>
          <w:rFonts w:ascii="Arial" w:hAnsi="Arial" w:cs="Arial"/>
        </w:rPr>
        <w:t xml:space="preserve"> of this scenario</w:t>
      </w:r>
      <w:r w:rsidR="009E465A" w:rsidRPr="00BE6E6D">
        <w:rPr>
          <w:rFonts w:ascii="Arial" w:hAnsi="Arial" w:cs="Arial"/>
        </w:rPr>
        <w:t xml:space="preserve"> where each cell is covered with 3 different beams.</w:t>
      </w:r>
    </w:p>
    <w:p w14:paraId="6258930F" w14:textId="6FA06CE3" w:rsidR="00CC2FB7" w:rsidRPr="00756130" w:rsidRDefault="00D3220D" w:rsidP="00446DD6">
      <w:pPr>
        <w:jc w:val="center"/>
        <w:rPr>
          <w:rFonts w:asciiTheme="minorBidi" w:hAnsiTheme="minorBidi"/>
        </w:rPr>
      </w:pPr>
      <w:r>
        <w:rPr>
          <w:rFonts w:asciiTheme="minorBidi" w:hAnsiTheme="minorBidi"/>
          <w:noProof/>
        </w:rPr>
        <w:drawing>
          <wp:inline distT="0" distB="0" distL="0" distR="0" wp14:anchorId="403F9216" wp14:editId="0574FC2A">
            <wp:extent cx="3114040" cy="2891360"/>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2981" cy="2908946"/>
                    </a:xfrm>
                    <a:prstGeom prst="rect">
                      <a:avLst/>
                    </a:prstGeom>
                    <a:noFill/>
                  </pic:spPr>
                </pic:pic>
              </a:graphicData>
            </a:graphic>
          </wp:inline>
        </w:drawing>
      </w:r>
    </w:p>
    <w:p w14:paraId="2EF8A1BD" w14:textId="76147BEC" w:rsidR="00E247F5" w:rsidRPr="00756130" w:rsidRDefault="00FE29FD" w:rsidP="00663739">
      <w:pPr>
        <w:pStyle w:val="Caption"/>
        <w:jc w:val="center"/>
        <w:rPr>
          <w:rFonts w:asciiTheme="minorBidi" w:hAnsiTheme="minorBidi"/>
        </w:rPr>
      </w:pPr>
      <w:r w:rsidRPr="00756130">
        <w:t>Figure</w:t>
      </w:r>
      <w:r w:rsidR="00D12E05" w:rsidRPr="00756130">
        <w:t xml:space="preserve"> </w:t>
      </w:r>
      <w:r w:rsidR="001A0630">
        <w:fldChar w:fldCharType="begin"/>
      </w:r>
      <w:r w:rsidR="001A0630">
        <w:instrText xml:space="preserve"> SEQ Figur \* ARABIC </w:instrText>
      </w:r>
      <w:r w:rsidR="001A0630">
        <w:fldChar w:fldCharType="separate"/>
      </w:r>
      <w:r w:rsidR="00BE6E6D">
        <w:rPr>
          <w:noProof/>
        </w:rPr>
        <w:t>1</w:t>
      </w:r>
      <w:r w:rsidR="001A0630">
        <w:fldChar w:fldCharType="end"/>
      </w:r>
      <w:r w:rsidR="00D12E05" w:rsidRPr="00756130">
        <w:t xml:space="preserve">: </w:t>
      </w:r>
      <w:r w:rsidR="008D217B" w:rsidRPr="00756130">
        <w:t xml:space="preserve">Example of NTN frequency reuse deployment </w:t>
      </w:r>
      <w:r w:rsidR="00D12E05" w:rsidRPr="00756130">
        <w:t xml:space="preserve">of </w:t>
      </w:r>
      <w:r w:rsidR="00C0759B" w:rsidRPr="00756130">
        <w:t>multiple beam</w:t>
      </w:r>
      <w:r w:rsidR="002F3585" w:rsidRPr="00756130">
        <w:t xml:space="preserve"> per PCI </w:t>
      </w:r>
      <w:r w:rsidR="008D217B" w:rsidRPr="00756130">
        <w:t>scenario</w:t>
      </w:r>
      <w:r w:rsidR="002F3585" w:rsidRPr="00756130">
        <w:t xml:space="preserve"> </w:t>
      </w:r>
      <w:r w:rsidR="008D217B" w:rsidRPr="00756130">
        <w:t xml:space="preserve">utilizing </w:t>
      </w:r>
      <w:r w:rsidR="00D12E05" w:rsidRPr="00756130">
        <w:t>BM and BWP concept in NR</w:t>
      </w:r>
    </w:p>
    <w:p w14:paraId="2867374E" w14:textId="3F6673B2" w:rsidR="00D12E05" w:rsidRPr="00BE6E6D" w:rsidRDefault="00D8218D" w:rsidP="00B82DE2">
      <w:pPr>
        <w:jc w:val="both"/>
        <w:rPr>
          <w:rFonts w:ascii="Arial" w:hAnsi="Arial" w:cs="Arial"/>
        </w:rPr>
      </w:pPr>
      <w:r w:rsidRPr="00BE6E6D">
        <w:rPr>
          <w:rFonts w:ascii="Arial" w:hAnsi="Arial" w:cs="Arial"/>
        </w:rPr>
        <w:t>The detail</w:t>
      </w:r>
      <w:r w:rsidR="00A76ABC" w:rsidRPr="00BE6E6D">
        <w:rPr>
          <w:rFonts w:ascii="Arial" w:hAnsi="Arial" w:cs="Arial"/>
        </w:rPr>
        <w:t>ed</w:t>
      </w:r>
      <w:r w:rsidRPr="00BE6E6D">
        <w:rPr>
          <w:rFonts w:ascii="Arial" w:hAnsi="Arial" w:cs="Arial"/>
        </w:rPr>
        <w:t xml:space="preserve"> design of the BWP to beam association is being discussed. </w:t>
      </w:r>
      <w:r w:rsidR="00184CD4" w:rsidRPr="00BE6E6D">
        <w:rPr>
          <w:rFonts w:ascii="Arial" w:hAnsi="Arial" w:cs="Arial"/>
        </w:rPr>
        <w:t xml:space="preserve">According to the RAN1#103-e FL summary </w:t>
      </w:r>
      <w:r w:rsidR="00184CD4" w:rsidRPr="00BE6E6D">
        <w:rPr>
          <w:rFonts w:ascii="Arial" w:hAnsi="Arial" w:cs="Arial"/>
        </w:rPr>
        <w:fldChar w:fldCharType="begin"/>
      </w:r>
      <w:r w:rsidR="00184CD4" w:rsidRPr="00BE6E6D">
        <w:rPr>
          <w:rFonts w:ascii="Arial" w:hAnsi="Arial" w:cs="Arial"/>
        </w:rPr>
        <w:instrText xml:space="preserve"> REF _Ref60912644 \r \h </w:instrText>
      </w:r>
      <w:r w:rsidR="00184CD4" w:rsidRPr="00BE6E6D">
        <w:rPr>
          <w:rFonts w:ascii="Arial" w:hAnsi="Arial" w:cs="Arial"/>
        </w:rPr>
      </w:r>
      <w:r w:rsidR="00B82DE2" w:rsidRPr="00BE6E6D">
        <w:rPr>
          <w:rFonts w:ascii="Arial" w:hAnsi="Arial" w:cs="Arial"/>
        </w:rPr>
        <w:instrText xml:space="preserve"> \* MERGEFORMAT </w:instrText>
      </w:r>
      <w:r w:rsidR="00184CD4" w:rsidRPr="00BE6E6D">
        <w:rPr>
          <w:rFonts w:ascii="Arial" w:hAnsi="Arial" w:cs="Arial"/>
        </w:rPr>
        <w:fldChar w:fldCharType="separate"/>
      </w:r>
      <w:r w:rsidR="00BE6E6D">
        <w:rPr>
          <w:rFonts w:ascii="Arial" w:hAnsi="Arial" w:cs="Arial"/>
        </w:rPr>
        <w:t>[3]</w:t>
      </w:r>
      <w:r w:rsidR="00184CD4" w:rsidRPr="00BE6E6D">
        <w:rPr>
          <w:rFonts w:ascii="Arial" w:hAnsi="Arial" w:cs="Arial"/>
        </w:rPr>
        <w:fldChar w:fldCharType="end"/>
      </w:r>
      <w:r w:rsidR="00184CD4" w:rsidRPr="00BE6E6D">
        <w:rPr>
          <w:rFonts w:ascii="Arial" w:hAnsi="Arial" w:cs="Arial"/>
        </w:rPr>
        <w:t xml:space="preserve">, </w:t>
      </w:r>
      <w:r w:rsidR="00EC3EFD" w:rsidRPr="00BE6E6D">
        <w:rPr>
          <w:rFonts w:ascii="Arial" w:hAnsi="Arial" w:cs="Arial"/>
        </w:rPr>
        <w:t>the proposals can be divided into</w:t>
      </w:r>
      <w:r w:rsidR="009029BA" w:rsidRPr="00BE6E6D">
        <w:rPr>
          <w:rFonts w:ascii="Arial" w:hAnsi="Arial" w:cs="Arial"/>
        </w:rPr>
        <w:t xml:space="preserve"> f</w:t>
      </w:r>
      <w:r w:rsidR="00184CD4" w:rsidRPr="00BE6E6D">
        <w:rPr>
          <w:rFonts w:ascii="Arial" w:hAnsi="Arial" w:cs="Arial"/>
        </w:rPr>
        <w:t xml:space="preserve">our different </w:t>
      </w:r>
      <w:r w:rsidR="00EC3EFD" w:rsidRPr="00BE6E6D">
        <w:rPr>
          <w:rFonts w:ascii="Arial" w:hAnsi="Arial" w:cs="Arial"/>
        </w:rPr>
        <w:t>options</w:t>
      </w:r>
      <w:r w:rsidR="009029BA" w:rsidRPr="00BE6E6D">
        <w:rPr>
          <w:rFonts w:ascii="Arial" w:hAnsi="Arial" w:cs="Arial"/>
        </w:rPr>
        <w:t>. In the following we discuss and provide our view on each option.</w:t>
      </w:r>
      <w:r w:rsidR="00B87982" w:rsidRPr="00BE6E6D">
        <w:rPr>
          <w:rFonts w:ascii="Arial" w:hAnsi="Arial" w:cs="Arial"/>
        </w:rPr>
        <w:t xml:space="preserve"> </w:t>
      </w:r>
    </w:p>
    <w:p w14:paraId="1D48352F" w14:textId="4A13D49A" w:rsidR="009029BA" w:rsidRPr="00BE6E6D" w:rsidRDefault="006F29B1" w:rsidP="00B82DE2">
      <w:pPr>
        <w:jc w:val="both"/>
        <w:rPr>
          <w:rFonts w:ascii="Arial" w:hAnsi="Arial" w:cs="Arial"/>
          <w:u w:val="single"/>
        </w:rPr>
      </w:pPr>
      <w:r w:rsidRPr="00BE6E6D">
        <w:rPr>
          <w:rFonts w:ascii="Arial" w:hAnsi="Arial" w:cs="Arial"/>
          <w:u w:val="single"/>
        </w:rPr>
        <w:t>Optio</w:t>
      </w:r>
      <w:r w:rsidR="00F0661E" w:rsidRPr="00BE6E6D">
        <w:rPr>
          <w:rFonts w:ascii="Arial" w:hAnsi="Arial" w:cs="Arial"/>
          <w:u w:val="single"/>
        </w:rPr>
        <w:t>n-1:</w:t>
      </w:r>
      <w:r w:rsidRPr="00BE6E6D">
        <w:rPr>
          <w:rFonts w:ascii="Arial" w:hAnsi="Arial" w:cs="Arial"/>
          <w:u w:val="single"/>
        </w:rPr>
        <w:t xml:space="preserve"> </w:t>
      </w:r>
      <w:r w:rsidR="00B82DE2" w:rsidRPr="00BE6E6D">
        <w:rPr>
          <w:rFonts w:ascii="Arial" w:hAnsi="Arial" w:cs="Arial"/>
          <w:u w:val="single"/>
        </w:rPr>
        <w:t>S</w:t>
      </w:r>
      <w:r w:rsidRPr="00BE6E6D">
        <w:rPr>
          <w:rFonts w:ascii="Arial" w:hAnsi="Arial" w:cs="Arial"/>
          <w:u w:val="single"/>
        </w:rPr>
        <w:t xml:space="preserve">ame beam layout for BWP#0 and </w:t>
      </w:r>
      <w:proofErr w:type="spellStart"/>
      <w:r w:rsidRPr="00BE6E6D">
        <w:rPr>
          <w:rFonts w:ascii="Arial" w:hAnsi="Arial" w:cs="Arial"/>
          <w:u w:val="single"/>
        </w:rPr>
        <w:t>BWP#x</w:t>
      </w:r>
      <w:proofErr w:type="spellEnd"/>
    </w:p>
    <w:p w14:paraId="078D7069" w14:textId="5FDA058D" w:rsidR="00F0661E" w:rsidRPr="00756130" w:rsidRDefault="00326E99" w:rsidP="00B82DE2">
      <w:pPr>
        <w:jc w:val="both"/>
        <w:rPr>
          <w:rFonts w:asciiTheme="minorBidi" w:hAnsiTheme="minorBidi"/>
        </w:rPr>
      </w:pPr>
      <w:r w:rsidRPr="00756130">
        <w:rPr>
          <w:rFonts w:asciiTheme="minorBidi" w:hAnsiTheme="minorBidi"/>
        </w:rPr>
        <w:t xml:space="preserve">In this case, gNB </w:t>
      </w:r>
      <w:r w:rsidR="006679E2" w:rsidRPr="00756130">
        <w:rPr>
          <w:rFonts w:asciiTheme="minorBidi" w:hAnsiTheme="minorBidi"/>
        </w:rPr>
        <w:t xml:space="preserve">configures </w:t>
      </w:r>
      <w:r w:rsidR="00A621D1" w:rsidRPr="00756130">
        <w:rPr>
          <w:rFonts w:asciiTheme="minorBidi" w:hAnsiTheme="minorBidi"/>
        </w:rPr>
        <w:t xml:space="preserve">BWP#0 and one </w:t>
      </w:r>
      <w:proofErr w:type="spellStart"/>
      <w:r w:rsidR="00A621D1" w:rsidRPr="00756130">
        <w:rPr>
          <w:rFonts w:asciiTheme="minorBidi" w:hAnsiTheme="minorBidi"/>
        </w:rPr>
        <w:t>BWP#x</w:t>
      </w:r>
      <w:proofErr w:type="spellEnd"/>
      <w:r w:rsidR="00A621D1" w:rsidRPr="00756130">
        <w:rPr>
          <w:rFonts w:asciiTheme="minorBidi" w:hAnsiTheme="minorBidi"/>
        </w:rPr>
        <w:t xml:space="preserve"> </w:t>
      </w:r>
      <w:r w:rsidR="00102051" w:rsidRPr="00756130">
        <w:rPr>
          <w:rFonts w:asciiTheme="minorBidi" w:hAnsiTheme="minorBidi"/>
        </w:rPr>
        <w:t>on</w:t>
      </w:r>
      <w:r w:rsidR="00A621D1" w:rsidRPr="00756130">
        <w:rPr>
          <w:rFonts w:asciiTheme="minorBidi" w:hAnsiTheme="minorBidi"/>
        </w:rPr>
        <w:t xml:space="preserve"> each beam</w:t>
      </w:r>
      <w:r w:rsidR="00102051" w:rsidRPr="00756130">
        <w:rPr>
          <w:rFonts w:asciiTheme="minorBidi" w:hAnsiTheme="minorBidi"/>
        </w:rPr>
        <w:t xml:space="preserve">. Simultaneous transmission and reception can be expected </w:t>
      </w:r>
      <w:r w:rsidR="000D3D44" w:rsidRPr="00756130">
        <w:rPr>
          <w:rFonts w:asciiTheme="minorBidi" w:hAnsiTheme="minorBidi"/>
        </w:rPr>
        <w:t xml:space="preserve">from gNB perspective </w:t>
      </w:r>
      <w:r w:rsidR="00102051" w:rsidRPr="00756130">
        <w:rPr>
          <w:rFonts w:asciiTheme="minorBidi" w:hAnsiTheme="minorBidi"/>
        </w:rPr>
        <w:t>on both BWPs</w:t>
      </w:r>
      <w:r w:rsidR="000D3D44" w:rsidRPr="00756130">
        <w:rPr>
          <w:rFonts w:asciiTheme="minorBidi" w:hAnsiTheme="minorBidi"/>
        </w:rPr>
        <w:t xml:space="preserve"> for different UEs.</w:t>
      </w:r>
      <w:r w:rsidR="00DD58C7">
        <w:rPr>
          <w:rFonts w:asciiTheme="minorBidi" w:hAnsiTheme="minorBidi"/>
        </w:rPr>
        <w:t xml:space="preserve"> </w:t>
      </w:r>
      <w:r w:rsidR="0071558C">
        <w:rPr>
          <w:rFonts w:asciiTheme="minorBidi" w:hAnsiTheme="minorBidi"/>
        </w:rPr>
        <w:t xml:space="preserve">Transmissions in BWP#0 across different beams of the cell can be time multiplexed, as </w:t>
      </w:r>
      <w:r w:rsidR="00B82DE2">
        <w:rPr>
          <w:rFonts w:asciiTheme="minorBidi" w:hAnsiTheme="minorBidi"/>
        </w:rPr>
        <w:t xml:space="preserve">is </w:t>
      </w:r>
      <w:r w:rsidR="0071558C">
        <w:rPr>
          <w:rFonts w:asciiTheme="minorBidi" w:hAnsiTheme="minorBidi"/>
        </w:rPr>
        <w:t xml:space="preserve">built in the fundamental </w:t>
      </w:r>
      <w:r w:rsidR="0071558C">
        <w:rPr>
          <w:rFonts w:asciiTheme="minorBidi" w:hAnsiTheme="minorBidi"/>
        </w:rPr>
        <w:lastRenderedPageBreak/>
        <w:t>design of SSBs that are time multiplexed.</w:t>
      </w:r>
      <w:r w:rsidR="00137458">
        <w:rPr>
          <w:rFonts w:asciiTheme="minorBidi" w:hAnsiTheme="minorBidi"/>
        </w:rPr>
        <w:t xml:space="preserve"> </w:t>
      </w:r>
      <w:r w:rsidR="0071558C">
        <w:rPr>
          <w:rFonts w:asciiTheme="minorBidi" w:hAnsiTheme="minorBidi"/>
        </w:rPr>
        <w:t xml:space="preserve">In other words, the </w:t>
      </w:r>
      <w:r w:rsidR="0071558C" w:rsidRPr="00756130">
        <w:rPr>
          <w:rFonts w:asciiTheme="minorBidi" w:hAnsiTheme="minorBidi"/>
        </w:rPr>
        <w:t>beam</w:t>
      </w:r>
      <w:r w:rsidR="0071558C">
        <w:rPr>
          <w:rFonts w:asciiTheme="minorBidi" w:hAnsiTheme="minorBidi"/>
        </w:rPr>
        <w:t xml:space="preserve"> for transmitting BWP#0</w:t>
      </w:r>
      <w:r w:rsidR="0071558C" w:rsidRPr="00756130">
        <w:rPr>
          <w:rFonts w:asciiTheme="minorBidi" w:hAnsiTheme="minorBidi"/>
        </w:rPr>
        <w:t xml:space="preserve"> can </w:t>
      </w:r>
      <w:r w:rsidR="0071558C">
        <w:rPr>
          <w:rFonts w:asciiTheme="minorBidi" w:hAnsiTheme="minorBidi"/>
        </w:rPr>
        <w:t>sweep</w:t>
      </w:r>
      <w:r w:rsidR="0071558C" w:rsidRPr="00756130">
        <w:rPr>
          <w:rFonts w:asciiTheme="minorBidi" w:hAnsiTheme="minorBidi"/>
        </w:rPr>
        <w:t xml:space="preserve"> over the area defining the cell</w:t>
      </w:r>
      <w:r w:rsidR="0071558C">
        <w:rPr>
          <w:rFonts w:asciiTheme="minorBidi" w:hAnsiTheme="minorBidi"/>
        </w:rPr>
        <w:t xml:space="preserve"> comprising multiple beams</w:t>
      </w:r>
      <w:r w:rsidR="0071558C" w:rsidRPr="00756130">
        <w:rPr>
          <w:rFonts w:asciiTheme="minorBidi" w:hAnsiTheme="minorBidi"/>
        </w:rPr>
        <w:t>.</w:t>
      </w:r>
      <w:r w:rsidR="00EC50FA" w:rsidRPr="00756130">
        <w:rPr>
          <w:rFonts w:asciiTheme="minorBidi" w:hAnsiTheme="minorBidi"/>
        </w:rPr>
        <w:t xml:space="preserve"> </w:t>
      </w:r>
    </w:p>
    <w:p w14:paraId="0AC273D5" w14:textId="75D004BD" w:rsidR="00EC50FA" w:rsidRPr="00BE6E6D" w:rsidRDefault="00EC50FA" w:rsidP="005C162D">
      <w:pPr>
        <w:rPr>
          <w:rFonts w:asciiTheme="minorBidi" w:hAnsiTheme="minorBidi"/>
          <w:u w:val="single"/>
        </w:rPr>
      </w:pPr>
      <w:r w:rsidRPr="00BE6E6D">
        <w:rPr>
          <w:rFonts w:asciiTheme="minorBidi" w:hAnsiTheme="minorBidi"/>
          <w:u w:val="single"/>
        </w:rPr>
        <w:t xml:space="preserve">Option-2: </w:t>
      </w:r>
      <w:r w:rsidR="006D1B14" w:rsidRPr="00BE6E6D">
        <w:rPr>
          <w:rFonts w:asciiTheme="minorBidi" w:hAnsiTheme="minorBidi"/>
          <w:u w:val="single"/>
        </w:rPr>
        <w:t xml:space="preserve">Hierarchical beam layout for BWP#0 and </w:t>
      </w:r>
      <w:proofErr w:type="spellStart"/>
      <w:r w:rsidR="006D1B14" w:rsidRPr="00BE6E6D">
        <w:rPr>
          <w:rFonts w:asciiTheme="minorBidi" w:hAnsiTheme="minorBidi"/>
          <w:u w:val="single"/>
        </w:rPr>
        <w:t>BWP#x</w:t>
      </w:r>
      <w:proofErr w:type="spellEnd"/>
    </w:p>
    <w:p w14:paraId="10AE063F" w14:textId="50C6D885" w:rsidR="006879D8" w:rsidRPr="00756130" w:rsidRDefault="006717E1" w:rsidP="005C162D">
      <w:pPr>
        <w:rPr>
          <w:rFonts w:asciiTheme="minorBidi" w:hAnsiTheme="minorBidi"/>
        </w:rPr>
      </w:pPr>
      <w:r w:rsidRPr="00756130">
        <w:rPr>
          <w:rFonts w:asciiTheme="minorBidi" w:hAnsiTheme="minorBidi"/>
        </w:rPr>
        <w:t>In this case, BWP#0 act</w:t>
      </w:r>
      <w:r w:rsidR="0071558C">
        <w:rPr>
          <w:rFonts w:asciiTheme="minorBidi" w:hAnsiTheme="minorBidi"/>
        </w:rPr>
        <w:t>s</w:t>
      </w:r>
      <w:r w:rsidRPr="00756130">
        <w:rPr>
          <w:rFonts w:asciiTheme="minorBidi" w:hAnsiTheme="minorBidi"/>
        </w:rPr>
        <w:t xml:space="preserve"> as a cell-specific anchor beam covering the whole cell footprint</w:t>
      </w:r>
      <w:r w:rsidR="006525E6">
        <w:rPr>
          <w:rFonts w:asciiTheme="minorBidi" w:hAnsiTheme="minorBidi"/>
        </w:rPr>
        <w:t>,</w:t>
      </w:r>
      <w:r w:rsidR="00CD096D" w:rsidRPr="00756130">
        <w:rPr>
          <w:rFonts w:asciiTheme="minorBidi" w:hAnsiTheme="minorBidi"/>
        </w:rPr>
        <w:t xml:space="preserve"> enabling initial </w:t>
      </w:r>
      <w:r w:rsidR="00A008AD">
        <w:rPr>
          <w:rFonts w:asciiTheme="minorBidi" w:hAnsiTheme="minorBidi"/>
        </w:rPr>
        <w:t xml:space="preserve">access </w:t>
      </w:r>
      <w:r w:rsidR="00CD096D" w:rsidRPr="00756130">
        <w:rPr>
          <w:rFonts w:asciiTheme="minorBidi" w:hAnsiTheme="minorBidi"/>
        </w:rPr>
        <w:t xml:space="preserve">and broadcast </w:t>
      </w:r>
      <w:r w:rsidR="00A008AD">
        <w:rPr>
          <w:rFonts w:asciiTheme="minorBidi" w:hAnsiTheme="minorBidi"/>
        </w:rPr>
        <w:t>transmission</w:t>
      </w:r>
      <w:r w:rsidR="001A3E7B" w:rsidRPr="00756130">
        <w:rPr>
          <w:rFonts w:asciiTheme="minorBidi" w:hAnsiTheme="minorBidi"/>
        </w:rPr>
        <w:t xml:space="preserve"> including SSB, SIB1, etc</w:t>
      </w:r>
      <w:r w:rsidR="00CD096D" w:rsidRPr="00756130">
        <w:rPr>
          <w:rFonts w:asciiTheme="minorBidi" w:hAnsiTheme="minorBidi"/>
        </w:rPr>
        <w:t>.</w:t>
      </w:r>
      <w:r w:rsidR="001A3E7B" w:rsidRPr="00756130">
        <w:rPr>
          <w:rFonts w:asciiTheme="minorBidi" w:hAnsiTheme="minorBidi"/>
        </w:rPr>
        <w:t xml:space="preserve"> </w:t>
      </w:r>
      <w:r w:rsidR="006879D8" w:rsidRPr="00756130">
        <w:rPr>
          <w:rFonts w:asciiTheme="minorBidi" w:hAnsiTheme="minorBidi"/>
        </w:rPr>
        <w:t>However,</w:t>
      </w:r>
      <w:r w:rsidR="00DB655F" w:rsidRPr="00756130">
        <w:rPr>
          <w:rFonts w:asciiTheme="minorBidi" w:hAnsiTheme="minorBidi"/>
        </w:rPr>
        <w:t xml:space="preserve"> </w:t>
      </w:r>
      <w:r w:rsidR="00C47911" w:rsidRPr="00756130">
        <w:rPr>
          <w:rFonts w:asciiTheme="minorBidi" w:hAnsiTheme="minorBidi"/>
        </w:rPr>
        <w:t xml:space="preserve">for UEs in connected mode, the cell </w:t>
      </w:r>
      <w:r w:rsidR="00773401" w:rsidRPr="00756130">
        <w:rPr>
          <w:rFonts w:asciiTheme="minorBidi" w:hAnsiTheme="minorBidi"/>
        </w:rPr>
        <w:t>comprises</w:t>
      </w:r>
      <w:r w:rsidR="001A3E7B" w:rsidRPr="00756130">
        <w:rPr>
          <w:rFonts w:asciiTheme="minorBidi" w:hAnsiTheme="minorBidi"/>
        </w:rPr>
        <w:t xml:space="preserve"> </w:t>
      </w:r>
      <w:r w:rsidR="0023122C" w:rsidRPr="00756130">
        <w:rPr>
          <w:rFonts w:asciiTheme="minorBidi" w:hAnsiTheme="minorBidi"/>
        </w:rPr>
        <w:t xml:space="preserve">multiple </w:t>
      </w:r>
      <w:r w:rsidR="008D29CE" w:rsidRPr="00756130">
        <w:rPr>
          <w:rFonts w:asciiTheme="minorBidi" w:hAnsiTheme="minorBidi"/>
        </w:rPr>
        <w:t>smaller spotbeams</w:t>
      </w:r>
      <w:r w:rsidR="00B82DE2">
        <w:rPr>
          <w:rFonts w:asciiTheme="minorBidi" w:hAnsiTheme="minorBidi"/>
        </w:rPr>
        <w:t>,</w:t>
      </w:r>
      <w:r w:rsidR="008D29CE" w:rsidRPr="00756130">
        <w:rPr>
          <w:rFonts w:asciiTheme="minorBidi" w:hAnsiTheme="minorBidi"/>
        </w:rPr>
        <w:t xml:space="preserve"> each ass</w:t>
      </w:r>
      <w:r w:rsidR="001A3E7B" w:rsidRPr="00756130">
        <w:rPr>
          <w:rFonts w:asciiTheme="minorBidi" w:hAnsiTheme="minorBidi"/>
        </w:rPr>
        <w:t xml:space="preserve">ociated with a </w:t>
      </w:r>
      <w:r w:rsidR="00DB655F" w:rsidRPr="00756130">
        <w:rPr>
          <w:rFonts w:asciiTheme="minorBidi" w:hAnsiTheme="minorBidi"/>
        </w:rPr>
        <w:t xml:space="preserve">non-zero </w:t>
      </w:r>
      <w:proofErr w:type="spellStart"/>
      <w:r w:rsidR="00DB655F" w:rsidRPr="00756130">
        <w:rPr>
          <w:rFonts w:asciiTheme="minorBidi" w:hAnsiTheme="minorBidi"/>
        </w:rPr>
        <w:t>BWP#x</w:t>
      </w:r>
      <w:proofErr w:type="spellEnd"/>
      <w:r w:rsidR="00773401" w:rsidRPr="00756130">
        <w:rPr>
          <w:rFonts w:asciiTheme="minorBidi" w:hAnsiTheme="minorBidi"/>
        </w:rPr>
        <w:t xml:space="preserve"> for the</w:t>
      </w:r>
      <w:r w:rsidR="00B82DE2">
        <w:rPr>
          <w:rFonts w:asciiTheme="minorBidi" w:hAnsiTheme="minorBidi"/>
        </w:rPr>
        <w:t xml:space="preserve"> transmission of</w:t>
      </w:r>
      <w:r w:rsidR="00773401" w:rsidRPr="00756130">
        <w:rPr>
          <w:rFonts w:asciiTheme="minorBidi" w:hAnsiTheme="minorBidi"/>
        </w:rPr>
        <w:t xml:space="preserve"> dedicated signals and channels.</w:t>
      </w:r>
      <w:r w:rsidR="004D2DC7" w:rsidRPr="00756130">
        <w:rPr>
          <w:rFonts w:asciiTheme="minorBidi" w:hAnsiTheme="minorBidi"/>
        </w:rPr>
        <w:t xml:space="preserve"> </w:t>
      </w:r>
      <w:r w:rsidR="00472B66" w:rsidRPr="00756130">
        <w:rPr>
          <w:rFonts w:asciiTheme="minorBidi" w:hAnsiTheme="minorBidi"/>
        </w:rPr>
        <w:t xml:space="preserve">This option is depicted in </w:t>
      </w:r>
      <w:r w:rsidR="00B82DE2">
        <w:rPr>
          <w:rFonts w:asciiTheme="minorBidi" w:hAnsiTheme="minorBidi"/>
        </w:rPr>
        <w:t>Figure 2</w:t>
      </w:r>
      <w:r w:rsidR="00472B66" w:rsidRPr="00756130">
        <w:rPr>
          <w:rFonts w:asciiTheme="minorBidi" w:hAnsiTheme="minorBidi"/>
        </w:rPr>
        <w:t>.</w:t>
      </w:r>
    </w:p>
    <w:bookmarkEnd w:id="3"/>
    <w:p w14:paraId="22A40D3B" w14:textId="6D4537B5" w:rsidR="00173A6C" w:rsidRPr="00756130" w:rsidRDefault="002D0F39" w:rsidP="00173A6C">
      <w:pPr>
        <w:keepNext/>
        <w:jc w:val="center"/>
      </w:pPr>
      <w:r>
        <w:rPr>
          <w:noProof/>
        </w:rPr>
        <w:drawing>
          <wp:inline distT="0" distB="0" distL="0" distR="0" wp14:anchorId="177A9364" wp14:editId="221F652E">
            <wp:extent cx="3429000" cy="28977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7621" cy="2913464"/>
                    </a:xfrm>
                    <a:prstGeom prst="rect">
                      <a:avLst/>
                    </a:prstGeom>
                    <a:noFill/>
                  </pic:spPr>
                </pic:pic>
              </a:graphicData>
            </a:graphic>
          </wp:inline>
        </w:drawing>
      </w:r>
    </w:p>
    <w:p w14:paraId="733EF93C" w14:textId="17DA7F03" w:rsidR="00B824DB" w:rsidRPr="00756130" w:rsidRDefault="00666752" w:rsidP="00B824DB">
      <w:pPr>
        <w:pStyle w:val="Caption"/>
        <w:jc w:val="center"/>
      </w:pPr>
      <w:r w:rsidRPr="00756130">
        <w:t>Figure</w:t>
      </w:r>
      <w:r w:rsidR="00B824DB" w:rsidRPr="00756130">
        <w:t xml:space="preserve"> </w:t>
      </w:r>
      <w:r w:rsidR="001A0630">
        <w:fldChar w:fldCharType="begin"/>
      </w:r>
      <w:r w:rsidR="001A0630">
        <w:instrText xml:space="preserve"> SEQ Figur \* ARABIC </w:instrText>
      </w:r>
      <w:r w:rsidR="001A0630">
        <w:fldChar w:fldCharType="separate"/>
      </w:r>
      <w:r w:rsidR="00BE6E6D">
        <w:rPr>
          <w:noProof/>
        </w:rPr>
        <w:t>2</w:t>
      </w:r>
      <w:r w:rsidR="001A0630">
        <w:fldChar w:fldCharType="end"/>
      </w:r>
      <w:r w:rsidR="00B824DB" w:rsidRPr="00756130">
        <w:t>: An illustration of using BWP for frequency reuse</w:t>
      </w:r>
      <w:r w:rsidR="0040163F">
        <w:t xml:space="preserve"> with </w:t>
      </w:r>
      <w:r w:rsidR="001D2EEE">
        <w:t>BWP#0 as anchor carrier</w:t>
      </w:r>
    </w:p>
    <w:p w14:paraId="2A83D52F" w14:textId="10B88F44" w:rsidR="00173A6C" w:rsidRPr="00756130" w:rsidRDefault="00186769" w:rsidP="005C5B95">
      <w:pPr>
        <w:jc w:val="both"/>
        <w:rPr>
          <w:rFonts w:ascii="Arial" w:hAnsi="Arial" w:cs="Arial"/>
          <w:lang w:eastAsia="ja-JP"/>
        </w:rPr>
      </w:pPr>
      <w:r w:rsidRPr="00756130">
        <w:rPr>
          <w:rFonts w:ascii="Arial" w:hAnsi="Arial" w:cs="Arial"/>
          <w:lang w:eastAsia="ja-JP"/>
        </w:rPr>
        <w:t xml:space="preserve">If the anchor </w:t>
      </w:r>
      <w:r w:rsidR="0071558C">
        <w:rPr>
          <w:rFonts w:ascii="Arial" w:hAnsi="Arial" w:cs="Arial"/>
          <w:lang w:eastAsia="ja-JP"/>
        </w:rPr>
        <w:t>beam</w:t>
      </w:r>
      <w:r w:rsidRPr="00756130">
        <w:rPr>
          <w:rFonts w:ascii="Arial" w:hAnsi="Arial" w:cs="Arial"/>
          <w:lang w:eastAsia="ja-JP"/>
        </w:rPr>
        <w:t xml:space="preserve"> covers the whole cell, this </w:t>
      </w:r>
      <w:r w:rsidR="00756130" w:rsidRPr="00756130">
        <w:rPr>
          <w:rFonts w:ascii="Arial" w:hAnsi="Arial" w:cs="Arial"/>
          <w:lang w:eastAsia="ja-JP"/>
        </w:rPr>
        <w:t>might impact</w:t>
      </w:r>
      <w:r w:rsidR="00173A6C" w:rsidRPr="00756130">
        <w:rPr>
          <w:rFonts w:ascii="Arial" w:hAnsi="Arial" w:cs="Arial"/>
          <w:lang w:eastAsia="ja-JP"/>
        </w:rPr>
        <w:t xml:space="preserve"> the supported system capacity. Release 15 supports mobile terminated (MT) and mobile originated (MO) system access using the initial BWP#0. System access is already expected to pose a capacity bottleneck</w:t>
      </w:r>
      <w:r w:rsidR="005C5B95" w:rsidRPr="00756130">
        <w:rPr>
          <w:rFonts w:ascii="Arial" w:hAnsi="Arial" w:cs="Arial"/>
          <w:lang w:eastAsia="ja-JP"/>
        </w:rPr>
        <w:t>.</w:t>
      </w:r>
      <w:r w:rsidR="00173A6C" w:rsidRPr="00756130">
        <w:rPr>
          <w:rFonts w:ascii="Arial" w:hAnsi="Arial" w:cs="Arial"/>
          <w:lang w:eastAsia="ja-JP"/>
        </w:rPr>
        <w:t xml:space="preserve"> </w:t>
      </w:r>
      <w:r w:rsidR="005C5B95" w:rsidRPr="00756130">
        <w:rPr>
          <w:rFonts w:ascii="Arial" w:hAnsi="Arial" w:cs="Arial"/>
          <w:lang w:eastAsia="ja-JP"/>
        </w:rPr>
        <w:t>I</w:t>
      </w:r>
      <w:r w:rsidR="00173A6C" w:rsidRPr="00756130">
        <w:rPr>
          <w:rFonts w:ascii="Arial" w:hAnsi="Arial" w:cs="Arial"/>
          <w:lang w:eastAsia="ja-JP"/>
        </w:rPr>
        <w:t>ncreasing the cell size will not improve the situation. It is of course possible to discuss an enabling of MT/MO access also for BWP#1-#3, but this will then raise new questions</w:t>
      </w:r>
      <w:r w:rsidR="00BE6E6D">
        <w:rPr>
          <w:rFonts w:ascii="Arial" w:hAnsi="Arial" w:cs="Arial"/>
          <w:lang w:eastAsia="ja-JP"/>
        </w:rPr>
        <w:t>,</w:t>
      </w:r>
      <w:r w:rsidR="00173A6C" w:rsidRPr="00756130">
        <w:rPr>
          <w:rFonts w:ascii="Arial" w:hAnsi="Arial" w:cs="Arial"/>
          <w:lang w:eastAsia="ja-JP"/>
        </w:rPr>
        <w:t xml:space="preserve"> e.g. on how idle mode mobility between these BWPs are to be supported.</w:t>
      </w:r>
    </w:p>
    <w:p w14:paraId="5FE65B76" w14:textId="2DB5D329" w:rsidR="007A6309" w:rsidRDefault="00BE6E6D" w:rsidP="00664905">
      <w:pPr>
        <w:jc w:val="both"/>
        <w:rPr>
          <w:rFonts w:ascii="Arial" w:hAnsi="Arial" w:cs="Arial"/>
          <w:lang w:eastAsia="ja-JP"/>
        </w:rPr>
      </w:pPr>
      <w:r>
        <w:rPr>
          <w:rFonts w:ascii="Arial" w:hAnsi="Arial" w:cs="Arial"/>
          <w:lang w:eastAsia="ja-JP"/>
        </w:rPr>
        <w:t>It was</w:t>
      </w:r>
      <w:r w:rsidR="0063768A">
        <w:rPr>
          <w:rFonts w:ascii="Arial" w:hAnsi="Arial" w:cs="Arial"/>
          <w:lang w:eastAsia="ja-JP"/>
        </w:rPr>
        <w:t xml:space="preserve"> mentioned that this scenario is </w:t>
      </w:r>
      <w:r w:rsidR="00987E26">
        <w:rPr>
          <w:rFonts w:ascii="Arial" w:hAnsi="Arial" w:cs="Arial"/>
          <w:lang w:eastAsia="ja-JP"/>
        </w:rPr>
        <w:t>one of the main</w:t>
      </w:r>
      <w:r w:rsidR="0063768A">
        <w:rPr>
          <w:rFonts w:ascii="Arial" w:hAnsi="Arial" w:cs="Arial"/>
          <w:lang w:eastAsia="ja-JP"/>
        </w:rPr>
        <w:t xml:space="preserve"> deployment </w:t>
      </w:r>
      <w:r w:rsidR="00987E26">
        <w:rPr>
          <w:rFonts w:ascii="Arial" w:hAnsi="Arial" w:cs="Arial"/>
          <w:lang w:eastAsia="ja-JP"/>
        </w:rPr>
        <w:t xml:space="preserve">choices </w:t>
      </w:r>
      <w:r w:rsidR="0063768A">
        <w:rPr>
          <w:rFonts w:ascii="Arial" w:hAnsi="Arial" w:cs="Arial"/>
          <w:lang w:eastAsia="ja-JP"/>
        </w:rPr>
        <w:t>of</w:t>
      </w:r>
      <w:r w:rsidR="00987E26">
        <w:rPr>
          <w:rFonts w:ascii="Arial" w:hAnsi="Arial" w:cs="Arial"/>
          <w:lang w:eastAsia="ja-JP"/>
        </w:rPr>
        <w:t xml:space="preserve"> exist</w:t>
      </w:r>
      <w:r w:rsidR="00FD39C6">
        <w:rPr>
          <w:rFonts w:ascii="Arial" w:hAnsi="Arial" w:cs="Arial"/>
          <w:lang w:eastAsia="ja-JP"/>
        </w:rPr>
        <w:t>ing</w:t>
      </w:r>
      <w:r w:rsidR="00987E26">
        <w:rPr>
          <w:rFonts w:ascii="Arial" w:hAnsi="Arial" w:cs="Arial"/>
          <w:lang w:eastAsia="ja-JP"/>
        </w:rPr>
        <w:t xml:space="preserve"> </w:t>
      </w:r>
      <w:r w:rsidR="0063768A">
        <w:rPr>
          <w:rFonts w:ascii="Arial" w:hAnsi="Arial" w:cs="Arial"/>
          <w:lang w:eastAsia="ja-JP"/>
        </w:rPr>
        <w:t>satellite network</w:t>
      </w:r>
      <w:r w:rsidR="00840DDB">
        <w:rPr>
          <w:rFonts w:ascii="Arial" w:hAnsi="Arial" w:cs="Arial"/>
          <w:lang w:eastAsia="ja-JP"/>
        </w:rPr>
        <w:t>s</w:t>
      </w:r>
      <w:r w:rsidR="0063768A">
        <w:rPr>
          <w:rFonts w:ascii="Arial" w:hAnsi="Arial" w:cs="Arial"/>
          <w:lang w:eastAsia="ja-JP"/>
        </w:rPr>
        <w:t xml:space="preserve"> </w:t>
      </w:r>
      <w:r w:rsidR="00987E26">
        <w:rPr>
          <w:rFonts w:ascii="Arial" w:hAnsi="Arial" w:cs="Arial"/>
          <w:lang w:eastAsia="ja-JP"/>
        </w:rPr>
        <w:fldChar w:fldCharType="begin"/>
      </w:r>
      <w:r w:rsidR="00987E26">
        <w:rPr>
          <w:rFonts w:ascii="Arial" w:hAnsi="Arial" w:cs="Arial"/>
          <w:lang w:eastAsia="ja-JP"/>
        </w:rPr>
        <w:instrText xml:space="preserve"> REF _Ref60912644 \r \h </w:instrText>
      </w:r>
      <w:r w:rsidR="00987E26">
        <w:rPr>
          <w:rFonts w:ascii="Arial" w:hAnsi="Arial" w:cs="Arial"/>
          <w:lang w:eastAsia="ja-JP"/>
        </w:rPr>
      </w:r>
      <w:r w:rsidR="00987E26">
        <w:rPr>
          <w:rFonts w:ascii="Arial" w:hAnsi="Arial" w:cs="Arial"/>
          <w:lang w:eastAsia="ja-JP"/>
        </w:rPr>
        <w:fldChar w:fldCharType="separate"/>
      </w:r>
      <w:r>
        <w:rPr>
          <w:rFonts w:ascii="Arial" w:hAnsi="Arial" w:cs="Arial"/>
          <w:lang w:eastAsia="ja-JP"/>
        </w:rPr>
        <w:t>[3]</w:t>
      </w:r>
      <w:r w:rsidR="00987E26">
        <w:rPr>
          <w:rFonts w:ascii="Arial" w:hAnsi="Arial" w:cs="Arial"/>
          <w:lang w:eastAsia="ja-JP"/>
        </w:rPr>
        <w:fldChar w:fldCharType="end"/>
      </w:r>
      <w:r w:rsidR="00987E26">
        <w:rPr>
          <w:rFonts w:ascii="Arial" w:hAnsi="Arial" w:cs="Arial"/>
          <w:lang w:eastAsia="ja-JP"/>
        </w:rPr>
        <w:t xml:space="preserve">. </w:t>
      </w:r>
      <w:r w:rsidR="00FD39C6">
        <w:rPr>
          <w:rFonts w:ascii="Arial" w:hAnsi="Arial" w:cs="Arial"/>
          <w:lang w:eastAsia="ja-JP"/>
        </w:rPr>
        <w:t>S</w:t>
      </w:r>
      <w:r w:rsidR="00A21D4E">
        <w:rPr>
          <w:rFonts w:ascii="Arial" w:hAnsi="Arial" w:cs="Arial"/>
          <w:lang w:eastAsia="ja-JP"/>
        </w:rPr>
        <w:t xml:space="preserve">imilar to </w:t>
      </w:r>
      <w:r>
        <w:rPr>
          <w:rFonts w:ascii="Arial" w:hAnsi="Arial" w:cs="Arial"/>
          <w:lang w:eastAsia="ja-JP"/>
        </w:rPr>
        <w:t>O</w:t>
      </w:r>
      <w:r w:rsidR="00A93713">
        <w:rPr>
          <w:rFonts w:ascii="Arial" w:hAnsi="Arial" w:cs="Arial"/>
          <w:lang w:eastAsia="ja-JP"/>
        </w:rPr>
        <w:t>ption 1</w:t>
      </w:r>
      <w:r w:rsidR="003D6CFC">
        <w:rPr>
          <w:rFonts w:ascii="Arial" w:hAnsi="Arial" w:cs="Arial"/>
          <w:lang w:eastAsia="ja-JP"/>
        </w:rPr>
        <w:t>,</w:t>
      </w:r>
      <w:r w:rsidR="00A21D4E">
        <w:rPr>
          <w:rFonts w:ascii="Arial" w:hAnsi="Arial" w:cs="Arial"/>
          <w:lang w:eastAsia="ja-JP"/>
        </w:rPr>
        <w:t xml:space="preserve"> this scenario can be realized using the current NR specification</w:t>
      </w:r>
      <w:r w:rsidR="009472F1" w:rsidRPr="00756130">
        <w:rPr>
          <w:rFonts w:ascii="Arial" w:hAnsi="Arial" w:cs="Arial"/>
          <w:lang w:eastAsia="ja-JP"/>
        </w:rPr>
        <w:t xml:space="preserve">. It is </w:t>
      </w:r>
      <w:r w:rsidR="00A93713">
        <w:rPr>
          <w:rFonts w:ascii="Arial" w:hAnsi="Arial" w:cs="Arial"/>
          <w:lang w:eastAsia="ja-JP"/>
        </w:rPr>
        <w:t>up to network choice and</w:t>
      </w:r>
      <w:r w:rsidR="009472F1" w:rsidRPr="00756130">
        <w:rPr>
          <w:rFonts w:ascii="Arial" w:hAnsi="Arial" w:cs="Arial"/>
          <w:lang w:eastAsia="ja-JP"/>
        </w:rPr>
        <w:t xml:space="preserve"> implementation.</w:t>
      </w:r>
    </w:p>
    <w:p w14:paraId="40483CF1" w14:textId="2A8F16C3" w:rsidR="00666752" w:rsidRPr="00666752" w:rsidRDefault="00666752" w:rsidP="00666752">
      <w:pPr>
        <w:pStyle w:val="Observation"/>
        <w:overflowPunct w:val="0"/>
        <w:autoSpaceDE w:val="0"/>
        <w:autoSpaceDN w:val="0"/>
        <w:adjustRightInd w:val="0"/>
        <w:spacing w:line="240" w:lineRule="auto"/>
        <w:textAlignment w:val="baseline"/>
      </w:pPr>
      <w:bookmarkStart w:id="5" w:name="_Toc61720655"/>
      <w:r w:rsidRPr="009F457F">
        <w:rPr>
          <w:rFonts w:cs="Arial"/>
        </w:rPr>
        <w:t>Using BWP</w:t>
      </w:r>
      <w:r w:rsidR="006714F5">
        <w:rPr>
          <w:rFonts w:cs="Arial"/>
        </w:rPr>
        <w:t>-BM association</w:t>
      </w:r>
      <w:r w:rsidRPr="009F457F">
        <w:rPr>
          <w:rFonts w:cs="Arial"/>
        </w:rPr>
        <w:t xml:space="preserve"> to enable a frequency reuse can already be supported by existing NR specification. </w:t>
      </w:r>
      <w:r>
        <w:rPr>
          <w:rFonts w:cs="Arial"/>
        </w:rPr>
        <w:t>It is a choice of network configuration and implementation.</w:t>
      </w:r>
      <w:bookmarkEnd w:id="5"/>
    </w:p>
    <w:p w14:paraId="3DF079C4" w14:textId="659ECE63" w:rsidR="007A6309" w:rsidRPr="00BE6E6D" w:rsidRDefault="00BF5A13" w:rsidP="005C5B95">
      <w:pPr>
        <w:jc w:val="both"/>
        <w:rPr>
          <w:rFonts w:ascii="Arial" w:hAnsi="Arial" w:cs="Arial"/>
          <w:u w:val="single"/>
          <w:lang w:eastAsia="ja-JP"/>
        </w:rPr>
      </w:pPr>
      <w:r w:rsidRPr="00BE6E6D">
        <w:rPr>
          <w:rFonts w:ascii="Arial" w:hAnsi="Arial" w:cs="Arial"/>
          <w:u w:val="single"/>
          <w:lang w:eastAsia="ja-JP"/>
        </w:rPr>
        <w:t xml:space="preserve">Option-3: </w:t>
      </w:r>
      <w:r w:rsidR="007E56B5" w:rsidRPr="00BE6E6D">
        <w:rPr>
          <w:rFonts w:ascii="Arial" w:hAnsi="Arial" w:cs="Arial"/>
          <w:u w:val="single"/>
          <w:lang w:eastAsia="ja-JP"/>
        </w:rPr>
        <w:t>Mapping between SSB index and BWP index</w:t>
      </w:r>
    </w:p>
    <w:p w14:paraId="538DBCF3" w14:textId="4D619098" w:rsidR="00086228" w:rsidRPr="00756130" w:rsidRDefault="007E56B5" w:rsidP="005C5B95">
      <w:pPr>
        <w:jc w:val="both"/>
        <w:rPr>
          <w:rFonts w:ascii="Arial" w:hAnsi="Arial" w:cs="Arial"/>
          <w:lang w:eastAsia="ja-JP"/>
        </w:rPr>
      </w:pPr>
      <w:r w:rsidRPr="00756130">
        <w:rPr>
          <w:rFonts w:ascii="Arial" w:hAnsi="Arial" w:cs="Arial"/>
          <w:lang w:eastAsia="ja-JP"/>
        </w:rPr>
        <w:t xml:space="preserve">According to </w:t>
      </w:r>
      <w:r w:rsidRPr="00756130">
        <w:rPr>
          <w:rFonts w:ascii="Arial" w:hAnsi="Arial" w:cs="Arial"/>
          <w:lang w:eastAsia="ja-JP"/>
        </w:rPr>
        <w:fldChar w:fldCharType="begin"/>
      </w:r>
      <w:r w:rsidRPr="00756130">
        <w:rPr>
          <w:rFonts w:ascii="Arial" w:hAnsi="Arial" w:cs="Arial"/>
          <w:lang w:eastAsia="ja-JP"/>
        </w:rPr>
        <w:instrText xml:space="preserve"> REF _Ref60912644 \r \h </w:instrText>
      </w:r>
      <w:r w:rsidRPr="00756130">
        <w:rPr>
          <w:rFonts w:ascii="Arial" w:hAnsi="Arial" w:cs="Arial"/>
          <w:lang w:eastAsia="ja-JP"/>
        </w:rPr>
      </w:r>
      <w:r w:rsidRPr="00756130">
        <w:rPr>
          <w:rFonts w:ascii="Arial" w:hAnsi="Arial" w:cs="Arial"/>
          <w:lang w:eastAsia="ja-JP"/>
        </w:rPr>
        <w:fldChar w:fldCharType="separate"/>
      </w:r>
      <w:r w:rsidR="00BE6E6D">
        <w:rPr>
          <w:rFonts w:ascii="Arial" w:hAnsi="Arial" w:cs="Arial"/>
          <w:lang w:eastAsia="ja-JP"/>
        </w:rPr>
        <w:t>[3]</w:t>
      </w:r>
      <w:r w:rsidRPr="00756130">
        <w:rPr>
          <w:rFonts w:ascii="Arial" w:hAnsi="Arial" w:cs="Arial"/>
          <w:lang w:eastAsia="ja-JP"/>
        </w:rPr>
        <w:fldChar w:fldCharType="end"/>
      </w:r>
      <w:r w:rsidRPr="00756130">
        <w:rPr>
          <w:rFonts w:ascii="Arial" w:hAnsi="Arial" w:cs="Arial"/>
          <w:lang w:eastAsia="ja-JP"/>
        </w:rPr>
        <w:t xml:space="preserve">, </w:t>
      </w:r>
      <w:r w:rsidR="009473D1" w:rsidRPr="00756130">
        <w:rPr>
          <w:rFonts w:ascii="Arial" w:hAnsi="Arial" w:cs="Arial"/>
          <w:lang w:eastAsia="ja-JP"/>
        </w:rPr>
        <w:t xml:space="preserve">the intention with this option is to have a predefined or </w:t>
      </w:r>
      <w:r w:rsidR="00E4670D">
        <w:rPr>
          <w:rFonts w:ascii="Arial" w:hAnsi="Arial" w:cs="Arial"/>
          <w:lang w:eastAsia="ja-JP"/>
        </w:rPr>
        <w:t>configurable</w:t>
      </w:r>
      <w:r w:rsidR="009473D1" w:rsidRPr="00756130">
        <w:rPr>
          <w:rFonts w:ascii="Arial" w:hAnsi="Arial" w:cs="Arial"/>
          <w:lang w:eastAsia="ja-JP"/>
        </w:rPr>
        <w:t xml:space="preserve"> </w:t>
      </w:r>
      <w:r w:rsidR="000A4593" w:rsidRPr="00756130">
        <w:rPr>
          <w:rFonts w:ascii="Arial" w:hAnsi="Arial" w:cs="Arial"/>
          <w:lang w:eastAsia="ja-JP"/>
        </w:rPr>
        <w:t>linking between SSB indices and BWP</w:t>
      </w:r>
      <w:r w:rsidR="000A4593">
        <w:rPr>
          <w:rFonts w:ascii="Arial" w:hAnsi="Arial" w:cs="Arial"/>
          <w:lang w:eastAsia="ja-JP"/>
        </w:rPr>
        <w:t xml:space="preserve"> </w:t>
      </w:r>
      <w:r w:rsidR="00FD39C6">
        <w:rPr>
          <w:rFonts w:ascii="Arial" w:hAnsi="Arial" w:cs="Arial"/>
          <w:lang w:eastAsia="ja-JP"/>
        </w:rPr>
        <w:t>indices</w:t>
      </w:r>
      <w:r w:rsidR="000A4593" w:rsidRPr="00756130">
        <w:rPr>
          <w:rFonts w:ascii="Arial" w:hAnsi="Arial" w:cs="Arial"/>
          <w:lang w:eastAsia="ja-JP"/>
        </w:rPr>
        <w:t xml:space="preserve"> </w:t>
      </w:r>
      <w:r w:rsidR="00086228" w:rsidRPr="00756130">
        <w:rPr>
          <w:rFonts w:ascii="Arial" w:hAnsi="Arial" w:cs="Arial"/>
          <w:lang w:eastAsia="ja-JP"/>
        </w:rPr>
        <w:t>in the specification</w:t>
      </w:r>
      <w:r w:rsidR="000A4593" w:rsidRPr="00756130">
        <w:rPr>
          <w:rFonts w:ascii="Arial" w:hAnsi="Arial" w:cs="Arial"/>
          <w:lang w:eastAsia="ja-JP"/>
        </w:rPr>
        <w:t>.</w:t>
      </w:r>
      <w:r w:rsidR="00767F96">
        <w:rPr>
          <w:rFonts w:ascii="Arial" w:hAnsi="Arial" w:cs="Arial"/>
          <w:lang w:eastAsia="ja-JP"/>
        </w:rPr>
        <w:t xml:space="preserve"> Other than that, the operation appears not </w:t>
      </w:r>
      <w:r w:rsidR="00E4541A">
        <w:rPr>
          <w:rFonts w:ascii="Arial" w:hAnsi="Arial" w:cs="Arial"/>
          <w:lang w:eastAsia="ja-JP"/>
        </w:rPr>
        <w:t xml:space="preserve">to be </w:t>
      </w:r>
      <w:r w:rsidR="00767F96">
        <w:rPr>
          <w:rFonts w:ascii="Arial" w:hAnsi="Arial" w:cs="Arial"/>
          <w:lang w:eastAsia="ja-JP"/>
        </w:rPr>
        <w:t>different from Options 1 and 2.</w:t>
      </w:r>
      <w:r w:rsidR="00E343DF" w:rsidRPr="00756130">
        <w:rPr>
          <w:rFonts w:ascii="Arial" w:hAnsi="Arial" w:cs="Arial"/>
          <w:lang w:eastAsia="ja-JP"/>
        </w:rPr>
        <w:t xml:space="preserve"> </w:t>
      </w:r>
    </w:p>
    <w:p w14:paraId="60350778" w14:textId="2922F18D" w:rsidR="008333F4" w:rsidRPr="00756130" w:rsidRDefault="008333F4" w:rsidP="005C5B95">
      <w:pPr>
        <w:jc w:val="both"/>
        <w:rPr>
          <w:rFonts w:ascii="Arial" w:hAnsi="Arial" w:cs="Arial"/>
          <w:lang w:eastAsia="ja-JP"/>
        </w:rPr>
      </w:pPr>
      <w:r w:rsidRPr="00756130">
        <w:rPr>
          <w:rFonts w:ascii="Arial" w:hAnsi="Arial" w:cs="Arial"/>
          <w:lang w:eastAsia="ja-JP"/>
        </w:rPr>
        <w:t>Based on th</w:t>
      </w:r>
      <w:r w:rsidR="00FD39C6">
        <w:rPr>
          <w:rFonts w:ascii="Arial" w:hAnsi="Arial" w:cs="Arial"/>
          <w:lang w:eastAsia="ja-JP"/>
        </w:rPr>
        <w:t>e</w:t>
      </w:r>
      <w:r w:rsidRPr="00756130">
        <w:rPr>
          <w:rFonts w:ascii="Arial" w:hAnsi="Arial" w:cs="Arial"/>
          <w:lang w:eastAsia="ja-JP"/>
        </w:rPr>
        <w:t xml:space="preserve"> description, the main point here is to define a linking between BWP index and beam index. However, this is already supported in existing specification</w:t>
      </w:r>
      <w:r w:rsidR="00581273">
        <w:rPr>
          <w:rFonts w:ascii="Arial" w:hAnsi="Arial" w:cs="Arial"/>
          <w:lang w:eastAsia="ja-JP"/>
        </w:rPr>
        <w:t>.</w:t>
      </w:r>
      <w:r w:rsidR="000A7886" w:rsidRPr="00756130">
        <w:rPr>
          <w:rFonts w:ascii="Arial" w:hAnsi="Arial" w:cs="Arial"/>
          <w:lang w:eastAsia="ja-JP"/>
        </w:rPr>
        <w:t xml:space="preserve"> </w:t>
      </w:r>
      <w:r w:rsidR="00767F96">
        <w:rPr>
          <w:rFonts w:ascii="Arial" w:hAnsi="Arial" w:cs="Arial"/>
          <w:lang w:eastAsia="ja-JP"/>
        </w:rPr>
        <w:t>Take downlink for example. A</w:t>
      </w:r>
      <w:r w:rsidR="00FD39C6">
        <w:rPr>
          <w:rFonts w:ascii="Arial" w:hAnsi="Arial" w:cs="Arial"/>
          <w:lang w:eastAsia="ja-JP"/>
        </w:rPr>
        <w:t>ccording to RRC signaling design, BWP</w:t>
      </w:r>
      <w:r w:rsidR="00767F96">
        <w:rPr>
          <w:rFonts w:ascii="Arial" w:hAnsi="Arial" w:cs="Arial"/>
          <w:lang w:eastAsia="ja-JP"/>
        </w:rPr>
        <w:t>-Downlink</w:t>
      </w:r>
      <w:r w:rsidR="00FD39C6">
        <w:rPr>
          <w:rFonts w:ascii="Arial" w:hAnsi="Arial" w:cs="Arial"/>
          <w:lang w:eastAsia="ja-JP"/>
        </w:rPr>
        <w:t xml:space="preserve"> </w:t>
      </w:r>
      <w:r w:rsidR="00767F96">
        <w:rPr>
          <w:rFonts w:ascii="Arial" w:hAnsi="Arial" w:cs="Arial"/>
          <w:lang w:eastAsia="ja-JP"/>
        </w:rPr>
        <w:t xml:space="preserve">IE is a </w:t>
      </w:r>
      <w:r w:rsidR="00581273">
        <w:rPr>
          <w:rFonts w:ascii="Arial" w:hAnsi="Arial" w:cs="Arial"/>
          <w:lang w:eastAsia="ja-JP"/>
        </w:rPr>
        <w:t>high-level</w:t>
      </w:r>
      <w:r w:rsidR="00767F96">
        <w:rPr>
          <w:rFonts w:ascii="Arial" w:hAnsi="Arial" w:cs="Arial"/>
          <w:lang w:eastAsia="ja-JP"/>
        </w:rPr>
        <w:t xml:space="preserve"> IE with a</w:t>
      </w:r>
      <w:r w:rsidR="00581273">
        <w:rPr>
          <w:rFonts w:ascii="Arial" w:hAnsi="Arial" w:cs="Arial"/>
          <w:lang w:eastAsia="ja-JP"/>
        </w:rPr>
        <w:t>n</w:t>
      </w:r>
      <w:r w:rsidR="00767F96">
        <w:rPr>
          <w:rFonts w:ascii="Arial" w:hAnsi="Arial" w:cs="Arial"/>
          <w:lang w:eastAsia="ja-JP"/>
        </w:rPr>
        <w:t xml:space="preserve"> ID field and additional cell specific and UE specific configurations. Within the cell specific and UE specific configurations, </w:t>
      </w:r>
      <w:r w:rsidR="00767F96">
        <w:rPr>
          <w:rFonts w:ascii="Arial" w:hAnsi="Arial" w:cs="Arial"/>
          <w:lang w:eastAsia="ja-JP"/>
        </w:rPr>
        <w:lastRenderedPageBreak/>
        <w:t>beams including their indices are configured.</w:t>
      </w:r>
      <w:r w:rsidR="00FD39C6">
        <w:rPr>
          <w:rFonts w:ascii="Arial" w:hAnsi="Arial" w:cs="Arial"/>
          <w:lang w:eastAsia="ja-JP"/>
        </w:rPr>
        <w:t xml:space="preserve"> </w:t>
      </w:r>
      <w:r w:rsidR="000A7886" w:rsidRPr="00756130">
        <w:rPr>
          <w:rFonts w:ascii="Arial" w:hAnsi="Arial" w:cs="Arial"/>
          <w:lang w:eastAsia="ja-JP"/>
        </w:rPr>
        <w:t>This</w:t>
      </w:r>
      <w:r w:rsidR="00581273">
        <w:rPr>
          <w:rFonts w:ascii="Arial" w:hAnsi="Arial" w:cs="Arial"/>
          <w:lang w:eastAsia="ja-JP"/>
        </w:rPr>
        <w:t xml:space="preserve"> already</w:t>
      </w:r>
      <w:r w:rsidR="000A7886" w:rsidRPr="00756130">
        <w:rPr>
          <w:rFonts w:ascii="Arial" w:hAnsi="Arial" w:cs="Arial"/>
          <w:lang w:eastAsia="ja-JP"/>
        </w:rPr>
        <w:t xml:space="preserve"> creates a linking between BWP index and beam index. </w:t>
      </w:r>
    </w:p>
    <w:p w14:paraId="47624505" w14:textId="1F805D6A" w:rsidR="00666752" w:rsidRPr="00756130" w:rsidRDefault="00666752" w:rsidP="00666752">
      <w:pPr>
        <w:pStyle w:val="Observation"/>
      </w:pPr>
      <w:bookmarkStart w:id="6" w:name="_Toc61720656"/>
      <w:r>
        <w:t>Mapping between BWP index and beam (SSB) index is already supported by current specification.</w:t>
      </w:r>
      <w:bookmarkEnd w:id="6"/>
    </w:p>
    <w:p w14:paraId="31F5D62B" w14:textId="186099E3" w:rsidR="00E365EA" w:rsidRPr="00BE6E6D" w:rsidRDefault="00E365EA" w:rsidP="005C5B95">
      <w:pPr>
        <w:jc w:val="both"/>
        <w:rPr>
          <w:rFonts w:ascii="Arial" w:hAnsi="Arial" w:cs="Arial"/>
          <w:u w:val="single"/>
          <w:lang w:eastAsia="ja-JP"/>
        </w:rPr>
      </w:pPr>
      <w:r w:rsidRPr="00BE6E6D">
        <w:rPr>
          <w:rFonts w:ascii="Arial" w:hAnsi="Arial" w:cs="Arial"/>
          <w:u w:val="single"/>
          <w:lang w:eastAsia="ja-JP"/>
        </w:rPr>
        <w:t xml:space="preserve">Option-4: </w:t>
      </w:r>
      <w:r w:rsidR="006A62ED" w:rsidRPr="00BE6E6D">
        <w:rPr>
          <w:rFonts w:ascii="Arial" w:hAnsi="Arial" w:cs="Arial"/>
          <w:u w:val="single"/>
          <w:lang w:eastAsia="ja-JP"/>
        </w:rPr>
        <w:t>SSB transmission in beam-specific initial BWP</w:t>
      </w:r>
    </w:p>
    <w:p w14:paraId="54E8BC45" w14:textId="2C4534B4" w:rsidR="006A62ED" w:rsidRDefault="008157AE" w:rsidP="005C5B95">
      <w:pPr>
        <w:jc w:val="both"/>
        <w:rPr>
          <w:rFonts w:ascii="Arial" w:hAnsi="Arial" w:cs="Arial"/>
          <w:lang w:eastAsia="ja-JP"/>
        </w:rPr>
      </w:pPr>
      <w:r w:rsidRPr="00756130">
        <w:rPr>
          <w:rFonts w:ascii="Arial" w:hAnsi="Arial" w:cs="Arial"/>
          <w:lang w:eastAsia="ja-JP"/>
        </w:rPr>
        <w:t xml:space="preserve">In this case, </w:t>
      </w:r>
      <w:r w:rsidR="00677C93" w:rsidRPr="00756130">
        <w:rPr>
          <w:rFonts w:ascii="Arial" w:hAnsi="Arial" w:cs="Arial"/>
          <w:lang w:eastAsia="ja-JP"/>
        </w:rPr>
        <w:t>the</w:t>
      </w:r>
      <w:r w:rsidRPr="00756130">
        <w:rPr>
          <w:rFonts w:ascii="Arial" w:hAnsi="Arial" w:cs="Arial"/>
          <w:lang w:eastAsia="ja-JP"/>
        </w:rPr>
        <w:t xml:space="preserve"> transmission</w:t>
      </w:r>
      <w:r w:rsidR="00767F96">
        <w:rPr>
          <w:rFonts w:ascii="Arial" w:hAnsi="Arial" w:cs="Arial"/>
          <w:lang w:eastAsia="ja-JP"/>
        </w:rPr>
        <w:t>s</w:t>
      </w:r>
      <w:r w:rsidRPr="00756130">
        <w:rPr>
          <w:rFonts w:ascii="Arial" w:hAnsi="Arial" w:cs="Arial"/>
          <w:lang w:eastAsia="ja-JP"/>
        </w:rPr>
        <w:t xml:space="preserve"> of CORESET#0, Type-0 CSS and SIB1 are carried out in </w:t>
      </w:r>
      <w:r w:rsidR="00767F96">
        <w:rPr>
          <w:rFonts w:ascii="Arial" w:hAnsi="Arial" w:cs="Arial"/>
          <w:lang w:eastAsia="ja-JP"/>
        </w:rPr>
        <w:t xml:space="preserve">each </w:t>
      </w:r>
      <w:r w:rsidRPr="00756130">
        <w:rPr>
          <w:rFonts w:ascii="Arial" w:hAnsi="Arial" w:cs="Arial"/>
          <w:lang w:eastAsia="ja-JP"/>
        </w:rPr>
        <w:t>different BWP</w:t>
      </w:r>
      <w:r w:rsidR="005D18F6">
        <w:rPr>
          <w:rFonts w:ascii="Arial" w:hAnsi="Arial" w:cs="Arial"/>
          <w:lang w:eastAsia="ja-JP"/>
        </w:rPr>
        <w:t xml:space="preserve">, </w:t>
      </w:r>
      <w:r w:rsidR="008F493E" w:rsidRPr="00756130">
        <w:rPr>
          <w:rFonts w:ascii="Arial" w:hAnsi="Arial" w:cs="Arial"/>
          <w:lang w:eastAsia="ja-JP"/>
        </w:rPr>
        <w:t xml:space="preserve">potentially with or without </w:t>
      </w:r>
      <w:r w:rsidR="00BE6E6D">
        <w:rPr>
          <w:rFonts w:ascii="Arial" w:hAnsi="Arial" w:cs="Arial"/>
          <w:lang w:eastAsia="ja-JP"/>
        </w:rPr>
        <w:t>frequency division multiplexed</w:t>
      </w:r>
      <w:r w:rsidR="008F493E" w:rsidRPr="00756130">
        <w:rPr>
          <w:rFonts w:ascii="Arial" w:hAnsi="Arial" w:cs="Arial"/>
          <w:lang w:eastAsia="ja-JP"/>
        </w:rPr>
        <w:t xml:space="preserve"> transmission of SSBs. This </w:t>
      </w:r>
      <w:r w:rsidR="005D18F6" w:rsidRPr="00756130">
        <w:rPr>
          <w:rFonts w:ascii="Arial" w:hAnsi="Arial" w:cs="Arial"/>
          <w:lang w:eastAsia="ja-JP"/>
        </w:rPr>
        <w:t>contrasts with</w:t>
      </w:r>
      <w:r w:rsidR="008F493E" w:rsidRPr="00756130">
        <w:rPr>
          <w:rFonts w:ascii="Arial" w:hAnsi="Arial" w:cs="Arial"/>
          <w:lang w:eastAsia="ja-JP"/>
        </w:rPr>
        <w:t xml:space="preserve"> current NR specification</w:t>
      </w:r>
      <w:r w:rsidRPr="00756130">
        <w:rPr>
          <w:rFonts w:ascii="Arial" w:hAnsi="Arial" w:cs="Arial"/>
          <w:lang w:eastAsia="ja-JP"/>
        </w:rPr>
        <w:t xml:space="preserve"> where they are transmitted within BWP#0.</w:t>
      </w:r>
    </w:p>
    <w:p w14:paraId="594668F9" w14:textId="679988B2" w:rsidR="008B06C1" w:rsidRDefault="008B06C1" w:rsidP="005C5B95">
      <w:pPr>
        <w:jc w:val="both"/>
        <w:rPr>
          <w:rFonts w:ascii="Arial" w:hAnsi="Arial" w:cs="Arial"/>
          <w:lang w:eastAsia="ja-JP"/>
        </w:rPr>
      </w:pPr>
      <w:bookmarkStart w:id="7" w:name="_Hlk61193368"/>
      <w:bookmarkStart w:id="8" w:name="_Hlk61023452"/>
      <w:r w:rsidRPr="008B06C1">
        <w:rPr>
          <w:rFonts w:ascii="Arial" w:hAnsi="Arial" w:cs="Arial"/>
          <w:lang w:eastAsia="ja-JP"/>
        </w:rPr>
        <w:t xml:space="preserve">This </w:t>
      </w:r>
      <w:r>
        <w:rPr>
          <w:rFonts w:ascii="Arial" w:hAnsi="Arial" w:cs="Arial"/>
          <w:lang w:eastAsia="ja-JP"/>
        </w:rPr>
        <w:t>option</w:t>
      </w:r>
      <w:r w:rsidRPr="008B06C1">
        <w:rPr>
          <w:rFonts w:ascii="Arial" w:hAnsi="Arial" w:cs="Arial"/>
          <w:lang w:eastAsia="ja-JP"/>
        </w:rPr>
        <w:t xml:space="preserve"> is </w:t>
      </w:r>
      <w:r w:rsidR="001629EC">
        <w:rPr>
          <w:rFonts w:ascii="Arial" w:hAnsi="Arial" w:cs="Arial"/>
          <w:lang w:eastAsia="ja-JP"/>
        </w:rPr>
        <w:t xml:space="preserve">a </w:t>
      </w:r>
      <w:r w:rsidR="00CE1E35" w:rsidRPr="00AF0AAB">
        <w:rPr>
          <w:rFonts w:ascii="Arial" w:hAnsi="Arial" w:cs="Arial"/>
          <w:lang w:eastAsia="ja-JP"/>
        </w:rPr>
        <w:t>significant</w:t>
      </w:r>
      <w:r w:rsidR="00CE1E35">
        <w:rPr>
          <w:rFonts w:ascii="Arial" w:hAnsi="Arial" w:cs="Arial"/>
          <w:lang w:eastAsia="ja-JP"/>
        </w:rPr>
        <w:t xml:space="preserve"> </w:t>
      </w:r>
      <w:bookmarkEnd w:id="7"/>
      <w:r w:rsidR="00CE1E35">
        <w:rPr>
          <w:rFonts w:ascii="Arial" w:hAnsi="Arial" w:cs="Arial"/>
          <w:lang w:eastAsia="ja-JP"/>
        </w:rPr>
        <w:t>deviation</w:t>
      </w:r>
      <w:r w:rsidRPr="008B06C1">
        <w:rPr>
          <w:rFonts w:ascii="Arial" w:hAnsi="Arial" w:cs="Arial"/>
          <w:lang w:eastAsia="ja-JP"/>
        </w:rPr>
        <w:t xml:space="preserve"> from the fundamental </w:t>
      </w:r>
      <w:r w:rsidR="00767F96">
        <w:rPr>
          <w:rFonts w:ascii="Arial" w:hAnsi="Arial" w:cs="Arial"/>
          <w:lang w:eastAsia="ja-JP"/>
        </w:rPr>
        <w:t xml:space="preserve">access design </w:t>
      </w:r>
      <w:r w:rsidR="00D73A26">
        <w:rPr>
          <w:rFonts w:ascii="Arial" w:hAnsi="Arial" w:cs="Arial"/>
          <w:lang w:eastAsia="ja-JP"/>
        </w:rPr>
        <w:t>in</w:t>
      </w:r>
      <w:r w:rsidRPr="008B06C1">
        <w:rPr>
          <w:rFonts w:ascii="Arial" w:hAnsi="Arial" w:cs="Arial"/>
          <w:lang w:eastAsia="ja-JP"/>
        </w:rPr>
        <w:t xml:space="preserve"> Rel-15 </w:t>
      </w:r>
      <w:bookmarkEnd w:id="8"/>
      <w:r w:rsidRPr="008B06C1">
        <w:rPr>
          <w:rFonts w:ascii="Arial" w:hAnsi="Arial" w:cs="Arial"/>
          <w:lang w:eastAsia="ja-JP"/>
        </w:rPr>
        <w:t>NR</w:t>
      </w:r>
      <w:r w:rsidR="001629EC">
        <w:rPr>
          <w:rFonts w:ascii="Arial" w:hAnsi="Arial" w:cs="Arial"/>
          <w:lang w:eastAsia="ja-JP"/>
        </w:rPr>
        <w:t xml:space="preserve">. It </w:t>
      </w:r>
      <w:r w:rsidRPr="008B06C1">
        <w:rPr>
          <w:rFonts w:ascii="Arial" w:hAnsi="Arial" w:cs="Arial"/>
          <w:lang w:eastAsia="ja-JP"/>
        </w:rPr>
        <w:t xml:space="preserve">requires considerable amount of specification </w:t>
      </w:r>
      <w:r w:rsidR="00D73A26">
        <w:rPr>
          <w:rFonts w:ascii="Arial" w:hAnsi="Arial" w:cs="Arial"/>
          <w:lang w:eastAsia="ja-JP"/>
        </w:rPr>
        <w:t>effort</w:t>
      </w:r>
      <w:r w:rsidR="001629EC">
        <w:rPr>
          <w:rFonts w:ascii="Arial" w:hAnsi="Arial" w:cs="Arial"/>
          <w:lang w:eastAsia="ja-JP"/>
        </w:rPr>
        <w:t xml:space="preserve"> and t</w:t>
      </w:r>
      <w:r w:rsidRPr="008B06C1">
        <w:rPr>
          <w:rFonts w:ascii="Arial" w:hAnsi="Arial" w:cs="Arial"/>
          <w:lang w:eastAsia="ja-JP"/>
        </w:rPr>
        <w:t>he actual effect of this option is almost equivalent to 1-beam per cell</w:t>
      </w:r>
      <w:r w:rsidR="001629EC">
        <w:rPr>
          <w:rFonts w:ascii="Arial" w:hAnsi="Arial" w:cs="Arial"/>
          <w:lang w:eastAsia="ja-JP"/>
        </w:rPr>
        <w:t xml:space="preserve"> setup</w:t>
      </w:r>
      <w:r w:rsidR="00C700E5">
        <w:rPr>
          <w:rFonts w:ascii="Arial" w:hAnsi="Arial" w:cs="Arial"/>
          <w:lang w:eastAsia="ja-JP"/>
        </w:rPr>
        <w:t>, that is</w:t>
      </w:r>
      <w:r w:rsidR="00767F96">
        <w:rPr>
          <w:rFonts w:ascii="Arial" w:hAnsi="Arial" w:cs="Arial"/>
          <w:lang w:eastAsia="ja-JP"/>
        </w:rPr>
        <w:t>,</w:t>
      </w:r>
      <w:r w:rsidR="00C700E5">
        <w:rPr>
          <w:rFonts w:ascii="Arial" w:hAnsi="Arial" w:cs="Arial"/>
          <w:lang w:eastAsia="ja-JP"/>
        </w:rPr>
        <w:t xml:space="preserve"> </w:t>
      </w:r>
      <w:r w:rsidR="00C700E5" w:rsidRPr="009C282B">
        <w:rPr>
          <w:rFonts w:ascii="Arial" w:hAnsi="Arial" w:cs="Arial"/>
          <w:lang w:eastAsia="ja-JP"/>
        </w:rPr>
        <w:t xml:space="preserve">each beam </w:t>
      </w:r>
      <w:r w:rsidR="00C700E5">
        <w:rPr>
          <w:rFonts w:ascii="Arial" w:hAnsi="Arial" w:cs="Arial"/>
          <w:lang w:eastAsia="ja-JP"/>
        </w:rPr>
        <w:t>become</w:t>
      </w:r>
      <w:r w:rsidR="00C700E5" w:rsidRPr="009C282B">
        <w:rPr>
          <w:rFonts w:ascii="Arial" w:hAnsi="Arial" w:cs="Arial"/>
          <w:lang w:eastAsia="ja-JP"/>
        </w:rPr>
        <w:t xml:space="preserve"> almost like a cell</w:t>
      </w:r>
      <w:r w:rsidR="00C700E5">
        <w:rPr>
          <w:rFonts w:ascii="Arial" w:hAnsi="Arial" w:cs="Arial"/>
          <w:lang w:eastAsia="ja-JP"/>
        </w:rPr>
        <w:t xml:space="preserve">. </w:t>
      </w:r>
    </w:p>
    <w:p w14:paraId="70013EAF" w14:textId="6F6A9122" w:rsidR="008333F4" w:rsidRPr="00397077" w:rsidRDefault="00A86FFE" w:rsidP="00D56C5A">
      <w:pPr>
        <w:pStyle w:val="Observation"/>
      </w:pPr>
      <w:bookmarkStart w:id="9" w:name="_Toc61720657"/>
      <w:r>
        <w:t xml:space="preserve">BWP specific transmission of CORESET#0, SIB1 and SSBs requires significant specification effort. </w:t>
      </w:r>
      <w:r w:rsidR="00581273">
        <w:t>T</w:t>
      </w:r>
      <w:r>
        <w:t>he actual effect is equivalent to 1-beam per cell</w:t>
      </w:r>
      <w:r w:rsidR="00197933">
        <w:t xml:space="preserve"> sc</w:t>
      </w:r>
      <w:r w:rsidR="00137C4F">
        <w:t>e</w:t>
      </w:r>
      <w:r w:rsidR="00197933">
        <w:t>nario</w:t>
      </w:r>
      <w:r w:rsidR="00D879E1">
        <w:t>.</w:t>
      </w:r>
      <w:bookmarkEnd w:id="9"/>
      <w:r>
        <w:t xml:space="preserve"> </w:t>
      </w:r>
    </w:p>
    <w:p w14:paraId="196704E8" w14:textId="287473F5" w:rsidR="000D025F" w:rsidRPr="00DF6B3F" w:rsidRDefault="009472F1" w:rsidP="000D025F">
      <w:pPr>
        <w:pStyle w:val="Proposal"/>
      </w:pPr>
      <w:bookmarkStart w:id="10" w:name="_Toc61720662"/>
      <w:r w:rsidRPr="00397077">
        <w:rPr>
          <w:rFonts w:cs="Arial"/>
        </w:rPr>
        <w:t>RAN1 to conclude that there is no need for additional enhancements for using BWPs to enable a frequency reuse</w:t>
      </w:r>
      <w:r w:rsidR="00145949">
        <w:rPr>
          <w:rFonts w:cs="Arial"/>
        </w:rPr>
        <w:t>.</w:t>
      </w:r>
      <w:bookmarkEnd w:id="10"/>
    </w:p>
    <w:p w14:paraId="3C9AB946" w14:textId="55C4D9CF" w:rsidR="00026E66" w:rsidRDefault="00026E66" w:rsidP="00026E66">
      <w:pPr>
        <w:pStyle w:val="Heading1"/>
      </w:pPr>
      <w:r>
        <w:t>3</w:t>
      </w:r>
      <w:r>
        <w:tab/>
      </w:r>
      <w:r w:rsidR="00A50A92">
        <w:t>S</w:t>
      </w:r>
      <w:r w:rsidR="00A50A92" w:rsidRPr="007A3BCC">
        <w:t>ignalling</w:t>
      </w:r>
      <w:r w:rsidRPr="007A3BCC">
        <w:t xml:space="preserve"> of </w:t>
      </w:r>
      <w:r>
        <w:t>p</w:t>
      </w:r>
      <w:r w:rsidRPr="007A3BCC">
        <w:t>olarization</w:t>
      </w:r>
    </w:p>
    <w:p w14:paraId="4B245A62" w14:textId="58C431E9" w:rsidR="00132D6B" w:rsidRDefault="00132D6B" w:rsidP="007A3BCC">
      <w:pPr>
        <w:jc w:val="both"/>
        <w:rPr>
          <w:rFonts w:ascii="Arial" w:hAnsi="Arial" w:cs="Arial"/>
          <w:lang w:eastAsia="ja-JP"/>
        </w:rPr>
      </w:pPr>
      <w:r w:rsidRPr="00DC11B1">
        <w:rPr>
          <w:rFonts w:ascii="Arial" w:hAnsi="Arial" w:cs="Arial"/>
          <w:lang w:val="en-GB" w:eastAsia="ja-JP"/>
        </w:rPr>
        <w:t>A</w:t>
      </w:r>
      <w:r>
        <w:rPr>
          <w:rFonts w:ascii="Arial" w:hAnsi="Arial" w:cs="Arial"/>
          <w:lang w:val="en-GB" w:eastAsia="ja-JP"/>
        </w:rPr>
        <w:t>t RAN1#102e</w:t>
      </w:r>
      <w:r w:rsidR="00026E66">
        <w:rPr>
          <w:rFonts w:ascii="Arial" w:hAnsi="Arial" w:cs="Arial"/>
          <w:lang w:val="en-GB" w:eastAsia="ja-JP"/>
        </w:rPr>
        <w:t xml:space="preserve"> and RAN1#103e</w:t>
      </w:r>
      <w:r>
        <w:rPr>
          <w:rFonts w:ascii="Arial" w:hAnsi="Arial" w:cs="Arial"/>
          <w:lang w:val="en-GB" w:eastAsia="ja-JP"/>
        </w:rPr>
        <w:t>, the following agreement</w:t>
      </w:r>
      <w:r w:rsidR="00026E66">
        <w:rPr>
          <w:rFonts w:ascii="Arial" w:hAnsi="Arial" w:cs="Arial"/>
          <w:lang w:val="en-GB" w:eastAsia="ja-JP"/>
        </w:rPr>
        <w:t>s</w:t>
      </w:r>
      <w:r>
        <w:rPr>
          <w:rFonts w:ascii="Arial" w:hAnsi="Arial" w:cs="Arial"/>
          <w:lang w:val="en-GB" w:eastAsia="ja-JP"/>
        </w:rPr>
        <w:t xml:space="preserve"> w</w:t>
      </w:r>
      <w:r w:rsidR="00026E66">
        <w:rPr>
          <w:rFonts w:ascii="Arial" w:hAnsi="Arial" w:cs="Arial"/>
          <w:lang w:val="en-GB" w:eastAsia="ja-JP"/>
        </w:rPr>
        <w:t>ere</w:t>
      </w:r>
      <w:r>
        <w:rPr>
          <w:rFonts w:ascii="Arial" w:hAnsi="Arial" w:cs="Arial"/>
          <w:lang w:val="en-GB" w:eastAsia="ja-JP"/>
        </w:rPr>
        <w:t xml:space="preserve"> made to support polarization signaling in NR NTN.</w:t>
      </w:r>
    </w:p>
    <w:p w14:paraId="5CDCCD18" w14:textId="6D9A06E4" w:rsidR="00132D6B" w:rsidRDefault="00132D6B" w:rsidP="007A3BCC">
      <w:pPr>
        <w:jc w:val="both"/>
        <w:rPr>
          <w:rFonts w:ascii="Arial" w:hAnsi="Arial" w:cs="Arial"/>
          <w:lang w:eastAsia="ja-JP"/>
        </w:rPr>
      </w:pPr>
      <w:r w:rsidRPr="00A85EAA">
        <w:rPr>
          <w:noProof/>
          <w:sz w:val="20"/>
          <w:szCs w:val="20"/>
        </w:rPr>
        <mc:AlternateContent>
          <mc:Choice Requires="wps">
            <w:drawing>
              <wp:inline distT="0" distB="0" distL="0" distR="0" wp14:anchorId="49075C07" wp14:editId="545B2478">
                <wp:extent cx="6120765" cy="3589020"/>
                <wp:effectExtent l="0" t="0" r="13335" b="1143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589020"/>
                        </a:xfrm>
                        <a:prstGeom prst="rect">
                          <a:avLst/>
                        </a:prstGeom>
                        <a:solidFill>
                          <a:schemeClr val="lt1">
                            <a:lumMod val="100000"/>
                            <a:lumOff val="0"/>
                          </a:schemeClr>
                        </a:solidFill>
                        <a:ln w="6350">
                          <a:solidFill>
                            <a:srgbClr val="000000"/>
                          </a:solidFill>
                          <a:miter lim="800000"/>
                          <a:headEnd/>
                          <a:tailEnd/>
                        </a:ln>
                      </wps:spPr>
                      <wps:txbx>
                        <w:txbxContent>
                          <w:p w14:paraId="1DB504A9" w14:textId="77777777" w:rsidR="00EC6E20" w:rsidRPr="003F4180" w:rsidRDefault="00EC6E20" w:rsidP="00132D6B">
                            <w:pPr>
                              <w:rPr>
                                <w:rFonts w:ascii="Times New Roman" w:hAnsi="Times New Roman" w:cs="Times New Roman"/>
                                <w:b/>
                                <w:bCs/>
                                <w:u w:val="single"/>
                              </w:rPr>
                            </w:pPr>
                            <w:r w:rsidRPr="003F4180">
                              <w:rPr>
                                <w:rFonts w:ascii="Times New Roman" w:hAnsi="Times New Roman" w:cs="Times New Roman"/>
                                <w:b/>
                                <w:bCs/>
                                <w:u w:val="single"/>
                              </w:rPr>
                              <w:t>RAN1#102-e:</w:t>
                            </w:r>
                          </w:p>
                          <w:p w14:paraId="4480934C" w14:textId="77777777" w:rsidR="00EC6E20" w:rsidRPr="003F4180" w:rsidRDefault="00EC6E20" w:rsidP="00132D6B">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00AFC52C" w14:textId="77777777" w:rsidR="00EC6E20" w:rsidRPr="00132D6B" w:rsidRDefault="00EC6E20" w:rsidP="00132D6B">
                            <w:pPr>
                              <w:rPr>
                                <w:rFonts w:ascii="Times New Roman" w:hAnsi="Times New Roman" w:cs="Times New Roman"/>
                                <w:bCs/>
                                <w:iCs/>
                                <w:lang w:eastAsia="x-none"/>
                              </w:rPr>
                            </w:pPr>
                            <w:r w:rsidRPr="00132D6B">
                              <w:rPr>
                                <w:rFonts w:ascii="Times New Roman" w:hAnsi="Times New Roman" w:cs="Times New Roman"/>
                                <w:bCs/>
                                <w:iCs/>
                                <w:lang w:eastAsia="x-none"/>
                              </w:rPr>
                              <w:t xml:space="preserve">Potential enhancements for support of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w:t>
                            </w:r>
                            <w:proofErr w:type="spellStart"/>
                            <w:r w:rsidRPr="00132D6B">
                              <w:rPr>
                                <w:rFonts w:ascii="Times New Roman" w:hAnsi="Times New Roman" w:cs="Times New Roman"/>
                                <w:bCs/>
                                <w:iCs/>
                                <w:lang w:eastAsia="x-none"/>
                              </w:rPr>
                              <w:t>signalling</w:t>
                            </w:r>
                            <w:proofErr w:type="spellEnd"/>
                            <w:r w:rsidRPr="00132D6B">
                              <w:rPr>
                                <w:rFonts w:ascii="Times New Roman" w:hAnsi="Times New Roman" w:cs="Times New Roman"/>
                                <w:bCs/>
                                <w:iCs/>
                                <w:lang w:eastAsia="x-none"/>
                              </w:rPr>
                              <w:t xml:space="preserve"> in NR NTN can consider at least the following:</w:t>
                            </w:r>
                          </w:p>
                          <w:p w14:paraId="722BEAFE"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Configuration of DL and UL transmit polarization including Right hand and Left hand circular polarizations (RHCP, LHCP) </w:t>
                            </w:r>
                          </w:p>
                          <w:p w14:paraId="19E31374"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Network broadcast DL and UL transmit polarization configuration  </w:t>
                            </w:r>
                          </w:p>
                          <w:p w14:paraId="376E0DDA"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UE polarization capability (RHCP, LHCP, Linear)</w:t>
                            </w:r>
                          </w:p>
                          <w:p w14:paraId="14162D54"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Dependence of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signaling on deployment scenarios. For example,</w:t>
                            </w:r>
                          </w:p>
                          <w:p w14:paraId="31D5ADC8" w14:textId="77777777" w:rsidR="00EC6E20" w:rsidRPr="00132D6B" w:rsidRDefault="00EC6E20" w:rsidP="00132D6B">
                            <w:pPr>
                              <w:numPr>
                                <w:ilvl w:val="1"/>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Resource reuse mode with/without polarization for the beam management enhancement </w:t>
                            </w:r>
                          </w:p>
                          <w:p w14:paraId="6D78A952" w14:textId="6571FD22" w:rsidR="00EC6E20" w:rsidRDefault="00EC6E20" w:rsidP="00132D6B">
                            <w:pPr>
                              <w:numPr>
                                <w:ilvl w:val="1"/>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Fixed polarization per cell/beam for polarization reuse and circular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with intra-UE and inter-UE multiplexing (intra-UE and inter-UE) </w:t>
                            </w:r>
                            <w:proofErr w:type="spellStart"/>
                            <w:r w:rsidRPr="00132D6B">
                              <w:rPr>
                                <w:rFonts w:ascii="Times New Roman" w:hAnsi="Times New Roman" w:cs="Times New Roman"/>
                                <w:bCs/>
                                <w:iCs/>
                                <w:lang w:eastAsia="x-none"/>
                              </w:rPr>
                              <w:t>signalling</w:t>
                            </w:r>
                            <w:proofErr w:type="spellEnd"/>
                            <w:r w:rsidRPr="00132D6B">
                              <w:rPr>
                                <w:rFonts w:ascii="Times New Roman" w:hAnsi="Times New Roman" w:cs="Times New Roman"/>
                                <w:bCs/>
                                <w:iCs/>
                                <w:lang w:eastAsia="x-none"/>
                              </w:rPr>
                              <w:t xml:space="preserve"> </w:t>
                            </w:r>
                          </w:p>
                          <w:p w14:paraId="6108F4F7" w14:textId="2FAA8BFC" w:rsidR="00026E66" w:rsidRDefault="00026E66" w:rsidP="00026E66">
                            <w:pPr>
                              <w:spacing w:after="0" w:line="240" w:lineRule="auto"/>
                              <w:rPr>
                                <w:rFonts w:ascii="Times New Roman" w:hAnsi="Times New Roman" w:cs="Times New Roman"/>
                                <w:bCs/>
                                <w:iCs/>
                                <w:lang w:eastAsia="x-none"/>
                              </w:rPr>
                            </w:pPr>
                          </w:p>
                          <w:p w14:paraId="6A6C4F0B" w14:textId="6F664BC0" w:rsidR="00026E66" w:rsidRPr="00026E66" w:rsidRDefault="00026E66" w:rsidP="00026E66">
                            <w:pPr>
                              <w:rPr>
                                <w:rFonts w:ascii="Times New Roman" w:hAnsi="Times New Roman" w:cs="Times New Roman"/>
                                <w:b/>
                                <w:bCs/>
                                <w:u w:val="single"/>
                              </w:rPr>
                            </w:pPr>
                            <w:r w:rsidRPr="00026E66">
                              <w:rPr>
                                <w:rFonts w:ascii="Times New Roman" w:hAnsi="Times New Roman" w:cs="Times New Roman"/>
                                <w:b/>
                                <w:bCs/>
                                <w:u w:val="single"/>
                              </w:rPr>
                              <w:t>RAN1#103-e:</w:t>
                            </w:r>
                          </w:p>
                          <w:p w14:paraId="0A869150" w14:textId="39CC3725" w:rsidR="00026E66" w:rsidRPr="00026E66" w:rsidRDefault="00026E66" w:rsidP="00026E66">
                            <w:pPr>
                              <w:rPr>
                                <w:rFonts w:ascii="Times New Roman" w:hAnsi="Times New Roman" w:cs="Times New Roman"/>
                                <w:lang w:eastAsia="x-none"/>
                              </w:rPr>
                            </w:pPr>
                            <w:r w:rsidRPr="00026E66">
                              <w:rPr>
                                <w:rFonts w:ascii="Times New Roman" w:hAnsi="Times New Roman" w:cs="Times New Roman"/>
                                <w:highlight w:val="green"/>
                                <w:lang w:eastAsia="x-none"/>
                              </w:rPr>
                              <w:t>Agreement:</w:t>
                            </w:r>
                          </w:p>
                          <w:p w14:paraId="67815FA2" w14:textId="77777777" w:rsidR="00026E66" w:rsidRPr="00026E66" w:rsidRDefault="00026E66" w:rsidP="00026E66">
                            <w:pPr>
                              <w:rPr>
                                <w:rFonts w:ascii="Times New Roman" w:hAnsi="Times New Roman" w:cs="Times New Roman"/>
                                <w:lang w:eastAsia="x-none"/>
                              </w:rPr>
                            </w:pPr>
                            <w:r w:rsidRPr="00026E66">
                              <w:rPr>
                                <w:rFonts w:ascii="Times New Roman" w:hAnsi="Times New Roman" w:cs="Times New Roman"/>
                                <w:lang w:eastAsia="x-none"/>
                              </w:rPr>
                              <w:t xml:space="preserve">Indication of polarization information for DL and UL by the network is supported. </w:t>
                            </w:r>
                          </w:p>
                          <w:p w14:paraId="693EC52E" w14:textId="77777777" w:rsidR="00026E66" w:rsidRPr="00026E66" w:rsidRDefault="00026E66" w:rsidP="00026E66">
                            <w:pPr>
                              <w:numPr>
                                <w:ilvl w:val="0"/>
                                <w:numId w:val="39"/>
                              </w:numPr>
                              <w:spacing w:after="0" w:line="240" w:lineRule="auto"/>
                              <w:rPr>
                                <w:rFonts w:ascii="Times New Roman" w:hAnsi="Times New Roman" w:cs="Times New Roman"/>
                                <w:lang w:eastAsia="x-none"/>
                              </w:rPr>
                            </w:pPr>
                            <w:r w:rsidRPr="00026E66">
                              <w:rPr>
                                <w:rFonts w:ascii="Times New Roman" w:hAnsi="Times New Roman" w:cs="Times New Roman"/>
                                <w:lang w:eastAsia="x-none"/>
                              </w:rPr>
                              <w:t>FFS: Signaling details</w:t>
                            </w:r>
                          </w:p>
                          <w:p w14:paraId="3CC91DBC" w14:textId="77777777" w:rsidR="00026E66" w:rsidRPr="00132D6B" w:rsidRDefault="00026E66" w:rsidP="00026E66">
                            <w:pPr>
                              <w:spacing w:after="0" w:line="240" w:lineRule="auto"/>
                              <w:rPr>
                                <w:rFonts w:ascii="Times New Roman" w:hAnsi="Times New Roman" w:cs="Times New Roman"/>
                                <w:bCs/>
                                <w:iCs/>
                                <w:lang w:eastAsia="x-none"/>
                              </w:rPr>
                            </w:pPr>
                          </w:p>
                          <w:p w14:paraId="242A096D" w14:textId="60A7550B" w:rsidR="00EC6E20" w:rsidRPr="003F4180" w:rsidRDefault="00EC6E20" w:rsidP="00132D6B">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49075C07" id="Text Box 5" o:spid="_x0000_s1028" type="#_x0000_t202" style="width:481.95pt;height:28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" fillcolor="white [3201]" strokeweight=".5pt">
                <v:textbox>
                  <w:txbxContent>
                    <w:p w14:paraId="1DB504A9" w14:textId="77777777" w:rsidR="00EC6E20" w:rsidRPr="003F4180" w:rsidRDefault="00EC6E20" w:rsidP="00132D6B">
                      <w:pPr>
                        <w:rPr>
                          <w:rFonts w:ascii="Times New Roman" w:hAnsi="Times New Roman" w:cs="Times New Roman"/>
                          <w:b/>
                          <w:bCs/>
                          <w:u w:val="single"/>
                        </w:rPr>
                      </w:pPr>
                      <w:r w:rsidRPr="003F4180">
                        <w:rPr>
                          <w:rFonts w:ascii="Times New Roman" w:hAnsi="Times New Roman" w:cs="Times New Roman"/>
                          <w:b/>
                          <w:bCs/>
                          <w:u w:val="single"/>
                        </w:rPr>
                        <w:t>RAN1#102-e:</w:t>
                      </w:r>
                    </w:p>
                    <w:p w14:paraId="4480934C" w14:textId="77777777" w:rsidR="00EC6E20" w:rsidRPr="003F4180" w:rsidRDefault="00EC6E20" w:rsidP="00132D6B">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00AFC52C" w14:textId="77777777" w:rsidR="00EC6E20" w:rsidRPr="00132D6B" w:rsidRDefault="00EC6E20" w:rsidP="00132D6B">
                      <w:pPr>
                        <w:rPr>
                          <w:rFonts w:ascii="Times New Roman" w:hAnsi="Times New Roman" w:cs="Times New Roman"/>
                          <w:bCs/>
                          <w:iCs/>
                          <w:lang w:eastAsia="x-none"/>
                        </w:rPr>
                      </w:pPr>
                      <w:r w:rsidRPr="00132D6B">
                        <w:rPr>
                          <w:rFonts w:ascii="Times New Roman" w:hAnsi="Times New Roman" w:cs="Times New Roman"/>
                          <w:bCs/>
                          <w:iCs/>
                          <w:lang w:eastAsia="x-none"/>
                        </w:rPr>
                        <w:t xml:space="preserve">Potential enhancements for support of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w:t>
                      </w:r>
                      <w:proofErr w:type="spellStart"/>
                      <w:r w:rsidRPr="00132D6B">
                        <w:rPr>
                          <w:rFonts w:ascii="Times New Roman" w:hAnsi="Times New Roman" w:cs="Times New Roman"/>
                          <w:bCs/>
                          <w:iCs/>
                          <w:lang w:eastAsia="x-none"/>
                        </w:rPr>
                        <w:t>signalling</w:t>
                      </w:r>
                      <w:proofErr w:type="spellEnd"/>
                      <w:r w:rsidRPr="00132D6B">
                        <w:rPr>
                          <w:rFonts w:ascii="Times New Roman" w:hAnsi="Times New Roman" w:cs="Times New Roman"/>
                          <w:bCs/>
                          <w:iCs/>
                          <w:lang w:eastAsia="x-none"/>
                        </w:rPr>
                        <w:t xml:space="preserve"> in NR NTN can consider at least the following:</w:t>
                      </w:r>
                    </w:p>
                    <w:p w14:paraId="722BEAFE"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Configuration of DL and UL transmit polarization including Right hand and Left hand circular polarizations (RHCP, LHCP) </w:t>
                      </w:r>
                    </w:p>
                    <w:p w14:paraId="19E31374"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Network broadcast DL and UL transmit polarization configuration  </w:t>
                      </w:r>
                    </w:p>
                    <w:p w14:paraId="376E0DDA"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UE polarization capability (RHCP, LHCP, Linear)</w:t>
                      </w:r>
                    </w:p>
                    <w:p w14:paraId="14162D54"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Dependence of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signaling on deployment scenarios. For example,</w:t>
                      </w:r>
                    </w:p>
                    <w:p w14:paraId="31D5ADC8" w14:textId="77777777" w:rsidR="00EC6E20" w:rsidRPr="00132D6B" w:rsidRDefault="00EC6E20" w:rsidP="00132D6B">
                      <w:pPr>
                        <w:numPr>
                          <w:ilvl w:val="1"/>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Resource reuse mode with/without polarization for the beam management enhancement </w:t>
                      </w:r>
                    </w:p>
                    <w:p w14:paraId="6D78A952" w14:textId="6571FD22" w:rsidR="00EC6E20" w:rsidRDefault="00EC6E20" w:rsidP="00132D6B">
                      <w:pPr>
                        <w:numPr>
                          <w:ilvl w:val="1"/>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Fixed polarization per cell/beam for polarization reuse and circular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with intra-UE and inter-UE multiplexing (intra-UE and inter-UE) </w:t>
                      </w:r>
                      <w:proofErr w:type="spellStart"/>
                      <w:r w:rsidRPr="00132D6B">
                        <w:rPr>
                          <w:rFonts w:ascii="Times New Roman" w:hAnsi="Times New Roman" w:cs="Times New Roman"/>
                          <w:bCs/>
                          <w:iCs/>
                          <w:lang w:eastAsia="x-none"/>
                        </w:rPr>
                        <w:t>signalling</w:t>
                      </w:r>
                      <w:proofErr w:type="spellEnd"/>
                      <w:r w:rsidRPr="00132D6B">
                        <w:rPr>
                          <w:rFonts w:ascii="Times New Roman" w:hAnsi="Times New Roman" w:cs="Times New Roman"/>
                          <w:bCs/>
                          <w:iCs/>
                          <w:lang w:eastAsia="x-none"/>
                        </w:rPr>
                        <w:t xml:space="preserve"> </w:t>
                      </w:r>
                    </w:p>
                    <w:p w14:paraId="6108F4F7" w14:textId="2FAA8BFC" w:rsidR="00026E66" w:rsidRDefault="00026E66" w:rsidP="00026E66">
                      <w:pPr>
                        <w:spacing w:after="0" w:line="240" w:lineRule="auto"/>
                        <w:rPr>
                          <w:rFonts w:ascii="Times New Roman" w:hAnsi="Times New Roman" w:cs="Times New Roman"/>
                          <w:bCs/>
                          <w:iCs/>
                          <w:lang w:eastAsia="x-none"/>
                        </w:rPr>
                      </w:pPr>
                    </w:p>
                    <w:p w14:paraId="6A6C4F0B" w14:textId="6F664BC0" w:rsidR="00026E66" w:rsidRPr="00026E66" w:rsidRDefault="00026E66" w:rsidP="00026E66">
                      <w:pPr>
                        <w:rPr>
                          <w:rFonts w:ascii="Times New Roman" w:hAnsi="Times New Roman" w:cs="Times New Roman"/>
                          <w:b/>
                          <w:bCs/>
                          <w:u w:val="single"/>
                        </w:rPr>
                      </w:pPr>
                      <w:r w:rsidRPr="00026E66">
                        <w:rPr>
                          <w:rFonts w:ascii="Times New Roman" w:hAnsi="Times New Roman" w:cs="Times New Roman"/>
                          <w:b/>
                          <w:bCs/>
                          <w:u w:val="single"/>
                        </w:rPr>
                        <w:t>RAN1#103-e:</w:t>
                      </w:r>
                    </w:p>
                    <w:p w14:paraId="0A869150" w14:textId="39CC3725" w:rsidR="00026E66" w:rsidRPr="00026E66" w:rsidRDefault="00026E66" w:rsidP="00026E66">
                      <w:pPr>
                        <w:rPr>
                          <w:rFonts w:ascii="Times New Roman" w:hAnsi="Times New Roman" w:cs="Times New Roman"/>
                          <w:lang w:eastAsia="x-none"/>
                        </w:rPr>
                      </w:pPr>
                      <w:r w:rsidRPr="00026E66">
                        <w:rPr>
                          <w:rFonts w:ascii="Times New Roman" w:hAnsi="Times New Roman" w:cs="Times New Roman"/>
                          <w:highlight w:val="green"/>
                          <w:lang w:eastAsia="x-none"/>
                        </w:rPr>
                        <w:t>Agreement:</w:t>
                      </w:r>
                    </w:p>
                    <w:p w14:paraId="67815FA2" w14:textId="77777777" w:rsidR="00026E66" w:rsidRPr="00026E66" w:rsidRDefault="00026E66" w:rsidP="00026E66">
                      <w:pPr>
                        <w:rPr>
                          <w:rFonts w:ascii="Times New Roman" w:hAnsi="Times New Roman" w:cs="Times New Roman"/>
                          <w:lang w:eastAsia="x-none"/>
                        </w:rPr>
                      </w:pPr>
                      <w:r w:rsidRPr="00026E66">
                        <w:rPr>
                          <w:rFonts w:ascii="Times New Roman" w:hAnsi="Times New Roman" w:cs="Times New Roman"/>
                          <w:lang w:eastAsia="x-none"/>
                        </w:rPr>
                        <w:t xml:space="preserve">Indication of polarization information for DL and UL by the network is supported. </w:t>
                      </w:r>
                    </w:p>
                    <w:p w14:paraId="693EC52E" w14:textId="77777777" w:rsidR="00026E66" w:rsidRPr="00026E66" w:rsidRDefault="00026E66" w:rsidP="00026E66">
                      <w:pPr>
                        <w:numPr>
                          <w:ilvl w:val="0"/>
                          <w:numId w:val="39"/>
                        </w:numPr>
                        <w:spacing w:after="0" w:line="240" w:lineRule="auto"/>
                        <w:rPr>
                          <w:rFonts w:ascii="Times New Roman" w:hAnsi="Times New Roman" w:cs="Times New Roman"/>
                          <w:lang w:eastAsia="x-none"/>
                        </w:rPr>
                      </w:pPr>
                      <w:r w:rsidRPr="00026E66">
                        <w:rPr>
                          <w:rFonts w:ascii="Times New Roman" w:hAnsi="Times New Roman" w:cs="Times New Roman"/>
                          <w:lang w:eastAsia="x-none"/>
                        </w:rPr>
                        <w:t>FFS: Signaling details</w:t>
                      </w:r>
                    </w:p>
                    <w:p w14:paraId="3CC91DBC" w14:textId="77777777" w:rsidR="00026E66" w:rsidRPr="00132D6B" w:rsidRDefault="00026E66" w:rsidP="00026E66">
                      <w:pPr>
                        <w:spacing w:after="0" w:line="240" w:lineRule="auto"/>
                        <w:rPr>
                          <w:rFonts w:ascii="Times New Roman" w:hAnsi="Times New Roman" w:cs="Times New Roman"/>
                          <w:bCs/>
                          <w:iCs/>
                          <w:lang w:eastAsia="x-none"/>
                        </w:rPr>
                      </w:pPr>
                    </w:p>
                    <w:p w14:paraId="242A096D" w14:textId="60A7550B" w:rsidR="00EC6E20" w:rsidRPr="003F4180" w:rsidRDefault="00EC6E20" w:rsidP="00132D6B">
                      <w:pPr>
                        <w:spacing w:after="0" w:line="240" w:lineRule="auto"/>
                        <w:rPr>
                          <w:rFonts w:ascii="Times New Roman" w:eastAsia="Times New Roman" w:hAnsi="Times New Roman" w:cs="Times New Roman"/>
                          <w:lang w:eastAsia="x-none"/>
                        </w:rPr>
                      </w:pPr>
                    </w:p>
                  </w:txbxContent>
                </v:textbox>
                <w10:anchorlock/>
              </v:shape>
            </w:pict>
          </mc:Fallback>
        </mc:AlternateContent>
      </w:r>
    </w:p>
    <w:p w14:paraId="74ADD719" w14:textId="24938A10" w:rsidR="007A3BCC" w:rsidRPr="006D7EC9" w:rsidRDefault="007A3BCC" w:rsidP="007A3BCC">
      <w:pPr>
        <w:jc w:val="both"/>
        <w:rPr>
          <w:rFonts w:ascii="Arial" w:hAnsi="Arial" w:cs="Arial"/>
          <w:lang w:eastAsia="ja-JP"/>
        </w:rPr>
      </w:pPr>
      <w:r w:rsidRPr="00397077">
        <w:rPr>
          <w:rFonts w:ascii="Arial" w:hAnsi="Arial" w:cs="Arial"/>
          <w:lang w:eastAsia="ja-JP"/>
        </w:rPr>
        <w:t xml:space="preserve">Most satellite networks make use of polarization. Right hand and left hand circular polarizations (RHCP, LHCP) are popular choices as they travel unaffected through the atmosphere. It was observed in TR 38.821 that polarization can be used in cell planning as a tool to reduce inter-cell interference. It is also useful for supporting rank-2 MIMO, and for supporting co-existence in shared frequency bands. The last item is a highly relevant aspect due to the many plans to deploy mega </w:t>
      </w:r>
      <w:r w:rsidRPr="00397077">
        <w:rPr>
          <w:rFonts w:ascii="Arial" w:hAnsi="Arial" w:cs="Arial"/>
          <w:lang w:eastAsia="ja-JP"/>
        </w:rPr>
        <w:lastRenderedPageBreak/>
        <w:t xml:space="preserve">NGSO constellations in shared Ka-, Ku- and V-bands. High profile constellations such as the one provided by </w:t>
      </w:r>
      <w:proofErr w:type="spellStart"/>
      <w:r w:rsidRPr="00397077">
        <w:rPr>
          <w:rFonts w:ascii="Arial" w:hAnsi="Arial" w:cs="Arial"/>
          <w:lang w:eastAsia="ja-JP"/>
        </w:rPr>
        <w:t>Starlink</w:t>
      </w:r>
      <w:proofErr w:type="spellEnd"/>
      <w:r w:rsidRPr="00397077">
        <w:rPr>
          <w:rFonts w:ascii="Arial" w:hAnsi="Arial" w:cs="Arial"/>
          <w:lang w:eastAsia="ja-JP"/>
        </w:rPr>
        <w:t xml:space="preserve"> will e.g. make use of the same spectrum. Not only is the spectrum sharing important between these NGSO constellations, but it is also required between them and existing GEO deployments. ITU Recommendation ITU-R S.1431 provides methods to enhance sharing between NGSO FSS systems and e.g. points out that two systems can share the same spectrum over the same geographical region by means of using different polarizations. Supporting such cases is important </w:t>
      </w:r>
      <w:r w:rsidRPr="009F457F" w:rsidDel="006F22D4">
        <w:rPr>
          <w:rFonts w:ascii="Arial" w:hAnsi="Arial" w:cs="Arial"/>
          <w:lang w:eastAsia="ja-JP"/>
        </w:rPr>
        <w:t>for</w:t>
      </w:r>
      <w:r w:rsidRPr="009F457F">
        <w:rPr>
          <w:rFonts w:ascii="Arial" w:hAnsi="Arial" w:cs="Arial"/>
          <w:lang w:eastAsia="ja-JP"/>
        </w:rPr>
        <w:t xml:space="preserve"> NR NTN to be an attractive alternative for NGSO operators.</w:t>
      </w:r>
    </w:p>
    <w:p w14:paraId="174DB375" w14:textId="69CD6FB6" w:rsidR="007A3BCC" w:rsidRPr="00D827CD" w:rsidRDefault="007A3BCC" w:rsidP="007A3BCC">
      <w:pPr>
        <w:jc w:val="both"/>
        <w:rPr>
          <w:rFonts w:ascii="Arial" w:hAnsi="Arial" w:cs="Arial"/>
          <w:lang w:eastAsia="ja-JP"/>
        </w:rPr>
      </w:pPr>
      <w:r w:rsidRPr="00D827CD">
        <w:rPr>
          <w:rFonts w:ascii="Arial" w:hAnsi="Arial" w:cs="Arial"/>
          <w:lang w:eastAsia="ja-JP"/>
        </w:rPr>
        <w:t>In pure LOS conditions</w:t>
      </w:r>
      <w:r w:rsidR="00E71461">
        <w:rPr>
          <w:rFonts w:ascii="Arial" w:hAnsi="Arial" w:cs="Arial"/>
          <w:lang w:eastAsia="ja-JP"/>
        </w:rPr>
        <w:t>,</w:t>
      </w:r>
      <w:r w:rsidRPr="00D827CD">
        <w:rPr>
          <w:rFonts w:ascii="Arial" w:hAnsi="Arial" w:cs="Arial"/>
          <w:lang w:eastAsia="ja-JP"/>
        </w:rPr>
        <w:t xml:space="preserve"> the satellite transmit polarization should be detectable by a UE with high precision. In theory it could be required that a UE detects the DL polarization, and makes use of the same polarization in the uplink. In practice</w:t>
      </w:r>
      <w:r w:rsidR="006579AC" w:rsidRPr="00D827CD">
        <w:rPr>
          <w:rFonts w:ascii="Arial" w:hAnsi="Arial" w:cs="Arial"/>
          <w:lang w:eastAsia="ja-JP"/>
        </w:rPr>
        <w:t>,</w:t>
      </w:r>
      <w:r w:rsidRPr="00D827CD">
        <w:rPr>
          <w:rFonts w:ascii="Arial" w:hAnsi="Arial" w:cs="Arial"/>
          <w:lang w:eastAsia="ja-JP"/>
        </w:rPr>
        <w:t xml:space="preserve"> however</w:t>
      </w:r>
      <w:r w:rsidR="006579AC" w:rsidRPr="00D827CD">
        <w:rPr>
          <w:rFonts w:ascii="Arial" w:hAnsi="Arial" w:cs="Arial"/>
          <w:lang w:eastAsia="ja-JP"/>
        </w:rPr>
        <w:t>,</w:t>
      </w:r>
      <w:r w:rsidRPr="00D827CD">
        <w:rPr>
          <w:rFonts w:ascii="Arial" w:hAnsi="Arial" w:cs="Arial"/>
          <w:lang w:eastAsia="ja-JP"/>
        </w:rPr>
        <w:t xml:space="preserve"> there are cases where reflections in buildings, landscape and water will impair the polarization before it reaches the UE. Assume e.g. that a satellite device receives a radio wave that was reflected in a window at the Brewster angle, at which the polarization component aligned with the direction of the wave cancels out. Even though the signal was circularly polarized at the transmitter, the receiving UE will only observe a linearly polarized wave, and it will be impossible for the UE to determine the polarization used by the satellite. </w:t>
      </w:r>
      <w:r w:rsidR="00035AB0" w:rsidRPr="00D827CD">
        <w:rPr>
          <w:rFonts w:ascii="Arial" w:hAnsi="Arial" w:cs="Arial"/>
          <w:lang w:eastAsia="ja-JP"/>
        </w:rPr>
        <w:t>T</w:t>
      </w:r>
      <w:r w:rsidRPr="00D827CD">
        <w:rPr>
          <w:rFonts w:ascii="Arial" w:hAnsi="Arial" w:cs="Arial"/>
          <w:lang w:eastAsia="ja-JP"/>
        </w:rPr>
        <w:t>o support a well</w:t>
      </w:r>
      <w:r w:rsidR="00173A6C" w:rsidRPr="00D827CD">
        <w:rPr>
          <w:rFonts w:ascii="Arial" w:hAnsi="Arial" w:cs="Arial"/>
          <w:lang w:eastAsia="ja-JP"/>
        </w:rPr>
        <w:t>-</w:t>
      </w:r>
      <w:r w:rsidRPr="00D827CD">
        <w:rPr>
          <w:rFonts w:ascii="Arial" w:hAnsi="Arial" w:cs="Arial"/>
          <w:lang w:eastAsia="ja-JP"/>
        </w:rPr>
        <w:t>defined polarization both in the DL and the UL</w:t>
      </w:r>
      <w:r w:rsidR="00035AB0" w:rsidRPr="00D827CD">
        <w:rPr>
          <w:rFonts w:ascii="Arial" w:hAnsi="Arial" w:cs="Arial"/>
          <w:lang w:eastAsia="ja-JP"/>
        </w:rPr>
        <w:t>,</w:t>
      </w:r>
      <w:r w:rsidRPr="00D827CD">
        <w:rPr>
          <w:rFonts w:ascii="Arial" w:hAnsi="Arial" w:cs="Arial"/>
          <w:lang w:eastAsia="ja-JP"/>
        </w:rPr>
        <w:t xml:space="preserve"> we believe that the network should at least broadcast to the UEs the UL transmit polarization. With this signaling in place</w:t>
      </w:r>
      <w:r w:rsidR="00035AB0" w:rsidRPr="00D827CD">
        <w:rPr>
          <w:rFonts w:ascii="Arial" w:hAnsi="Arial" w:cs="Arial"/>
          <w:lang w:eastAsia="ja-JP"/>
        </w:rPr>
        <w:t>,</w:t>
      </w:r>
      <w:r w:rsidRPr="00D827CD">
        <w:rPr>
          <w:rFonts w:ascii="Arial" w:hAnsi="Arial" w:cs="Arial"/>
          <w:lang w:eastAsia="ja-JP"/>
        </w:rPr>
        <w:t xml:space="preserve"> we believe that it is reasonable to also support signaling of the transmit polarization used for the DL.   </w:t>
      </w:r>
    </w:p>
    <w:p w14:paraId="6DF156F3" w14:textId="40D23B36" w:rsidR="00173A6C" w:rsidRPr="00D827CD" w:rsidRDefault="007A3BCC" w:rsidP="00173A6C">
      <w:pPr>
        <w:pStyle w:val="Observation"/>
        <w:overflowPunct w:val="0"/>
        <w:autoSpaceDE w:val="0"/>
        <w:autoSpaceDN w:val="0"/>
        <w:adjustRightInd w:val="0"/>
        <w:spacing w:line="240" w:lineRule="auto"/>
        <w:textAlignment w:val="baseline"/>
      </w:pPr>
      <w:bookmarkStart w:id="11" w:name="_Toc61720658"/>
      <w:r w:rsidRPr="00D827CD">
        <w:rPr>
          <w:rFonts w:cs="Arial"/>
        </w:rPr>
        <w:t>In some cases</w:t>
      </w:r>
      <w:r w:rsidR="00173A6C" w:rsidRPr="00D827CD">
        <w:rPr>
          <w:rFonts w:cs="Arial"/>
        </w:rPr>
        <w:t>,</w:t>
      </w:r>
      <w:r w:rsidRPr="00D827CD">
        <w:rPr>
          <w:rFonts w:cs="Arial"/>
        </w:rPr>
        <w:t xml:space="preserve"> a UE cannot be expected to reliably detect the used DL polarization.</w:t>
      </w:r>
      <w:bookmarkEnd w:id="11"/>
    </w:p>
    <w:p w14:paraId="011D36DF" w14:textId="0B49A1F6" w:rsidR="00EB5FC9" w:rsidRPr="00EB5FC9" w:rsidRDefault="00EB5FC9" w:rsidP="00EB5FC9">
      <w:pPr>
        <w:pStyle w:val="Proposal"/>
      </w:pPr>
      <w:bookmarkStart w:id="12" w:name="_Toc61720663"/>
      <w:r>
        <w:rPr>
          <w:rFonts w:cs="Arial"/>
        </w:rPr>
        <w:t>Support broadcast signaling that allows a</w:t>
      </w:r>
      <w:r w:rsidRPr="00D827CD">
        <w:rPr>
          <w:rFonts w:cs="Arial"/>
        </w:rPr>
        <w:t xml:space="preserve"> gNB </w:t>
      </w:r>
      <w:r>
        <w:rPr>
          <w:rFonts w:cs="Arial"/>
        </w:rPr>
        <w:t>to</w:t>
      </w:r>
      <w:r w:rsidRPr="00D827CD">
        <w:rPr>
          <w:rFonts w:cs="Arial"/>
        </w:rPr>
        <w:t xml:space="preserve"> indicate the</w:t>
      </w:r>
      <w:r>
        <w:rPr>
          <w:rFonts w:cs="Arial"/>
        </w:rPr>
        <w:t xml:space="preserve"> </w:t>
      </w:r>
      <w:proofErr w:type="spellStart"/>
      <w:r>
        <w:rPr>
          <w:rFonts w:cs="Arial"/>
        </w:rPr>
        <w:t>gNB’s</w:t>
      </w:r>
      <w:proofErr w:type="spellEnd"/>
      <w:r w:rsidRPr="00D827CD">
        <w:rPr>
          <w:rFonts w:cs="Arial"/>
        </w:rPr>
        <w:t xml:space="preserve"> DL</w:t>
      </w:r>
      <w:r>
        <w:rPr>
          <w:rFonts w:cs="Arial"/>
        </w:rPr>
        <w:t xml:space="preserve"> transmit polarization mode</w:t>
      </w:r>
      <w:r w:rsidRPr="00D827CD">
        <w:rPr>
          <w:rFonts w:cs="Arial"/>
        </w:rPr>
        <w:t xml:space="preserve"> and UL </w:t>
      </w:r>
      <w:r>
        <w:rPr>
          <w:rFonts w:cs="Arial"/>
        </w:rPr>
        <w:t xml:space="preserve">receive </w:t>
      </w:r>
      <w:r w:rsidRPr="00D827CD">
        <w:rPr>
          <w:rFonts w:cs="Arial"/>
        </w:rPr>
        <w:t xml:space="preserve">polarizations </w:t>
      </w:r>
      <w:r>
        <w:rPr>
          <w:rFonts w:cs="Arial"/>
        </w:rPr>
        <w:t>mode to UE</w:t>
      </w:r>
      <w:r w:rsidRPr="00D827CD">
        <w:rPr>
          <w:rFonts w:cs="Arial"/>
        </w:rPr>
        <w:t>.</w:t>
      </w:r>
      <w:bookmarkEnd w:id="12"/>
    </w:p>
    <w:p w14:paraId="15D3C545" w14:textId="184A9AB1" w:rsidR="00EB5FC9" w:rsidRPr="00EB5FC9" w:rsidRDefault="00EB5FC9" w:rsidP="00173A6C">
      <w:pPr>
        <w:pStyle w:val="Proposal"/>
      </w:pPr>
      <w:bookmarkStart w:id="13" w:name="_Toc61720664"/>
      <w:r>
        <w:rPr>
          <w:rFonts w:cs="Arial"/>
        </w:rPr>
        <w:t>Support signaling that allows t</w:t>
      </w:r>
      <w:r w:rsidRPr="00D827CD">
        <w:rPr>
          <w:rFonts w:cs="Arial"/>
        </w:rPr>
        <w:t xml:space="preserve">he gNB </w:t>
      </w:r>
      <w:r>
        <w:rPr>
          <w:rFonts w:cs="Arial"/>
        </w:rPr>
        <w:t>to configure a UE’s polarization modes including the UE’s receive polarization mode in the DL and the UE’s transmit polarization mode in the UL</w:t>
      </w:r>
      <w:r w:rsidRPr="00D827CD">
        <w:rPr>
          <w:rFonts w:cs="Arial"/>
        </w:rPr>
        <w:t>.</w:t>
      </w:r>
      <w:bookmarkEnd w:id="13"/>
    </w:p>
    <w:p w14:paraId="172E70ED" w14:textId="6D08474B" w:rsidR="007A3BCC" w:rsidRPr="00D827CD" w:rsidRDefault="00173A6C" w:rsidP="00173A6C">
      <w:pPr>
        <w:jc w:val="both"/>
        <w:rPr>
          <w:rFonts w:ascii="Arial" w:hAnsi="Arial" w:cs="Arial"/>
          <w:lang w:eastAsia="ja-JP"/>
        </w:rPr>
      </w:pPr>
      <w:r w:rsidRPr="00D827CD">
        <w:rPr>
          <w:rFonts w:ascii="Arial" w:hAnsi="Arial" w:cs="Arial"/>
          <w:lang w:eastAsia="ja-JP"/>
        </w:rPr>
        <w:t xml:space="preserve">It is further expected that a mega NGSO constellation will be utilized to serve multiple types of devices </w:t>
      </w:r>
      <w:r w:rsidR="0072233B" w:rsidRPr="00D827CD">
        <w:rPr>
          <w:rFonts w:ascii="Arial" w:hAnsi="Arial" w:cs="Arial"/>
          <w:lang w:eastAsia="ja-JP"/>
        </w:rPr>
        <w:t>such as</w:t>
      </w:r>
      <w:r w:rsidRPr="00D827CD">
        <w:rPr>
          <w:rFonts w:ascii="Arial" w:hAnsi="Arial" w:cs="Arial"/>
          <w:lang w:eastAsia="ja-JP"/>
        </w:rPr>
        <w:t xml:space="preserve">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p>
    <w:p w14:paraId="3358FAB1" w14:textId="5FF6592A" w:rsidR="007A3BCC" w:rsidRPr="00D827CD" w:rsidRDefault="00173A6C" w:rsidP="00B263C5">
      <w:pPr>
        <w:pStyle w:val="Proposal"/>
      </w:pPr>
      <w:bookmarkStart w:id="14" w:name="_Toc61720665"/>
      <w:r w:rsidRPr="00D827CD">
        <w:rPr>
          <w:rFonts w:cs="Arial"/>
        </w:rPr>
        <w:t xml:space="preserve">NTN UE should report its polarization capability </w:t>
      </w:r>
      <w:r w:rsidR="00EB5FC9">
        <w:rPr>
          <w:rFonts w:cs="Arial"/>
        </w:rPr>
        <w:t>(RHCP, LHCP, Linear)</w:t>
      </w:r>
      <w:r w:rsidRPr="00D827CD">
        <w:rPr>
          <w:rFonts w:cs="Arial"/>
        </w:rPr>
        <w:t xml:space="preserve"> to the network.</w:t>
      </w:r>
      <w:bookmarkEnd w:id="14"/>
    </w:p>
    <w:p w14:paraId="5300F849" w14:textId="18599418" w:rsidR="00C01F33" w:rsidRPr="00CE0424" w:rsidRDefault="00C01F33" w:rsidP="00CE0424">
      <w:pPr>
        <w:pStyle w:val="Heading1"/>
      </w:pPr>
      <w:r w:rsidRPr="00CE0424">
        <w:t>Conclusion</w:t>
      </w:r>
    </w:p>
    <w:p w14:paraId="5457A0DE" w14:textId="449386C0" w:rsidR="00EC6B83" w:rsidRPr="00B3738A" w:rsidRDefault="00F03DAF" w:rsidP="00D6223C">
      <w:pPr>
        <w:jc w:val="both"/>
        <w:rPr>
          <w:rFonts w:ascii="Arial" w:hAnsi="Arial"/>
          <w:b/>
          <w:bCs/>
        </w:rPr>
      </w:pPr>
      <w:r w:rsidRPr="00397077">
        <w:rPr>
          <w:rFonts w:ascii="Arial" w:hAnsi="Arial"/>
        </w:rPr>
        <w:t>In the previous sections</w:t>
      </w:r>
      <w:r w:rsidR="00C836D8" w:rsidRPr="00397077">
        <w:rPr>
          <w:rFonts w:ascii="Arial" w:hAnsi="Arial"/>
        </w:rPr>
        <w:t xml:space="preserve">, we </w:t>
      </w:r>
      <w:r w:rsidR="00D6223C" w:rsidRPr="00397077">
        <w:rPr>
          <w:rFonts w:ascii="Arial" w:hAnsi="Arial"/>
        </w:rPr>
        <w:t xml:space="preserve">discuss </w:t>
      </w:r>
      <w:r w:rsidR="007434CD" w:rsidRPr="00397077">
        <w:rPr>
          <w:rFonts w:ascii="Arial" w:hAnsi="Arial"/>
        </w:rPr>
        <w:t>enhancements for NTN</w:t>
      </w:r>
      <w:r w:rsidR="005C5B95" w:rsidRPr="00397077">
        <w:rPr>
          <w:rFonts w:ascii="Arial" w:hAnsi="Arial"/>
        </w:rPr>
        <w:t xml:space="preserve"> that fall in the category of “specify if beneficial and needed”</w:t>
      </w:r>
      <w:r w:rsidR="0053334B" w:rsidRPr="00397077">
        <w:rPr>
          <w:rFonts w:ascii="Arial" w:hAnsi="Arial"/>
        </w:rPr>
        <w:t xml:space="preserve">. </w:t>
      </w:r>
      <w:r w:rsidR="00D6223C" w:rsidRPr="00B3738A">
        <w:rPr>
          <w:rFonts w:ascii="Arial" w:hAnsi="Arial"/>
        </w:rPr>
        <w:t>W</w:t>
      </w:r>
      <w:r w:rsidR="009F06A5" w:rsidRPr="00B3738A">
        <w:rPr>
          <w:rFonts w:ascii="Arial" w:hAnsi="Arial"/>
        </w:rPr>
        <w:t>e made the following observations:</w:t>
      </w:r>
      <w:r w:rsidR="009F06A5" w:rsidRPr="00B3738A">
        <w:rPr>
          <w:rFonts w:ascii="Arial" w:hAnsi="Arial"/>
          <w:b/>
          <w:bCs/>
        </w:rPr>
        <w:t xml:space="preserve"> </w:t>
      </w:r>
    </w:p>
    <w:p w14:paraId="021D9312" w14:textId="77777777" w:rsidR="00BE6E6D"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61720654" w:history="1">
        <w:r w:rsidR="00BE6E6D" w:rsidRPr="00C10A21">
          <w:rPr>
            <w:rStyle w:val="Hyperlink"/>
            <w:rFonts w:cs="Arial"/>
            <w:noProof/>
            <w:lang w:val="en-GB"/>
          </w:rPr>
          <w:t>Observation 1</w:t>
        </w:r>
        <w:r w:rsidR="00BE6E6D">
          <w:rPr>
            <w:rFonts w:asciiTheme="minorHAnsi" w:hAnsiTheme="minorHAnsi"/>
            <w:b w:val="0"/>
            <w:noProof/>
          </w:rPr>
          <w:tab/>
        </w:r>
        <w:r w:rsidR="00BE6E6D" w:rsidRPr="00C10A21">
          <w:rPr>
            <w:rStyle w:val="Hyperlink"/>
            <w:rFonts w:cs="Arial"/>
            <w:noProof/>
            <w:lang w:val="en-GB"/>
          </w:rPr>
          <w:t>Both multiple-beam and one-beam per PCI mapping schemes can be realized for NTN with current NR specifications without any enhancement.</w:t>
        </w:r>
      </w:hyperlink>
    </w:p>
    <w:p w14:paraId="439FD3C3" w14:textId="77777777" w:rsidR="00BE6E6D" w:rsidRDefault="00BE6E6D">
      <w:pPr>
        <w:pStyle w:val="TableofFigures"/>
        <w:tabs>
          <w:tab w:val="right" w:leader="dot" w:pos="9629"/>
        </w:tabs>
        <w:rPr>
          <w:rFonts w:asciiTheme="minorHAnsi" w:hAnsiTheme="minorHAnsi"/>
          <w:b w:val="0"/>
          <w:noProof/>
        </w:rPr>
      </w:pPr>
      <w:hyperlink w:anchor="_Toc61720655" w:history="1">
        <w:r w:rsidRPr="00C10A21">
          <w:rPr>
            <w:rStyle w:val="Hyperlink"/>
            <w:noProof/>
          </w:rPr>
          <w:t>Observation 2</w:t>
        </w:r>
        <w:r>
          <w:rPr>
            <w:rFonts w:asciiTheme="minorHAnsi" w:hAnsiTheme="minorHAnsi"/>
            <w:b w:val="0"/>
            <w:noProof/>
          </w:rPr>
          <w:tab/>
        </w:r>
        <w:r w:rsidRPr="00C10A21">
          <w:rPr>
            <w:rStyle w:val="Hyperlink"/>
            <w:rFonts w:cs="Arial"/>
            <w:noProof/>
          </w:rPr>
          <w:t>Using BWP-BM association to enable a frequency reuse can already be supported by existing NR specification. It is a choice of network configuration and implementation.</w:t>
        </w:r>
      </w:hyperlink>
    </w:p>
    <w:p w14:paraId="658BAF7B" w14:textId="77777777" w:rsidR="00BE6E6D" w:rsidRDefault="00BE6E6D">
      <w:pPr>
        <w:pStyle w:val="TableofFigures"/>
        <w:tabs>
          <w:tab w:val="right" w:leader="dot" w:pos="9629"/>
        </w:tabs>
        <w:rPr>
          <w:rFonts w:asciiTheme="minorHAnsi" w:hAnsiTheme="minorHAnsi"/>
          <w:b w:val="0"/>
          <w:noProof/>
        </w:rPr>
      </w:pPr>
      <w:hyperlink w:anchor="_Toc61720656" w:history="1">
        <w:r w:rsidRPr="00C10A21">
          <w:rPr>
            <w:rStyle w:val="Hyperlink"/>
            <w:noProof/>
          </w:rPr>
          <w:t>Observation 3</w:t>
        </w:r>
        <w:r>
          <w:rPr>
            <w:rFonts w:asciiTheme="minorHAnsi" w:hAnsiTheme="minorHAnsi"/>
            <w:b w:val="0"/>
            <w:noProof/>
          </w:rPr>
          <w:tab/>
        </w:r>
        <w:r w:rsidRPr="00C10A21">
          <w:rPr>
            <w:rStyle w:val="Hyperlink"/>
            <w:noProof/>
          </w:rPr>
          <w:t>Mapping between BWP index and beam (SSB) index is already supported by current specification.</w:t>
        </w:r>
      </w:hyperlink>
    </w:p>
    <w:p w14:paraId="3AD7FD77" w14:textId="77777777" w:rsidR="00BE6E6D" w:rsidRDefault="00BE6E6D">
      <w:pPr>
        <w:pStyle w:val="TableofFigures"/>
        <w:tabs>
          <w:tab w:val="right" w:leader="dot" w:pos="9629"/>
        </w:tabs>
        <w:rPr>
          <w:rFonts w:asciiTheme="minorHAnsi" w:hAnsiTheme="minorHAnsi"/>
          <w:b w:val="0"/>
          <w:noProof/>
        </w:rPr>
      </w:pPr>
      <w:hyperlink w:anchor="_Toc61720657" w:history="1">
        <w:r w:rsidRPr="00C10A21">
          <w:rPr>
            <w:rStyle w:val="Hyperlink"/>
            <w:noProof/>
          </w:rPr>
          <w:t>Observation 4</w:t>
        </w:r>
        <w:r>
          <w:rPr>
            <w:rFonts w:asciiTheme="minorHAnsi" w:hAnsiTheme="minorHAnsi"/>
            <w:b w:val="0"/>
            <w:noProof/>
          </w:rPr>
          <w:tab/>
        </w:r>
        <w:r w:rsidRPr="00C10A21">
          <w:rPr>
            <w:rStyle w:val="Hyperlink"/>
            <w:noProof/>
          </w:rPr>
          <w:t>BWP specific transmission of CORESET#0, SIB1 and SSBs requires significant specification effort. The actual effect is equivalent to 1-beam per cell scenario.</w:t>
        </w:r>
      </w:hyperlink>
    </w:p>
    <w:p w14:paraId="0B239AC5" w14:textId="77777777" w:rsidR="00BE6E6D" w:rsidRDefault="00BE6E6D">
      <w:pPr>
        <w:pStyle w:val="TableofFigures"/>
        <w:tabs>
          <w:tab w:val="right" w:leader="dot" w:pos="9629"/>
        </w:tabs>
        <w:rPr>
          <w:rFonts w:asciiTheme="minorHAnsi" w:hAnsiTheme="minorHAnsi"/>
          <w:b w:val="0"/>
          <w:noProof/>
        </w:rPr>
      </w:pPr>
      <w:hyperlink w:anchor="_Toc61720658" w:history="1">
        <w:r w:rsidRPr="00C10A21">
          <w:rPr>
            <w:rStyle w:val="Hyperlink"/>
            <w:noProof/>
          </w:rPr>
          <w:t>Observation 5</w:t>
        </w:r>
        <w:r>
          <w:rPr>
            <w:rFonts w:asciiTheme="minorHAnsi" w:hAnsiTheme="minorHAnsi"/>
            <w:b w:val="0"/>
            <w:noProof/>
          </w:rPr>
          <w:tab/>
        </w:r>
        <w:r w:rsidRPr="00C10A21">
          <w:rPr>
            <w:rStyle w:val="Hyperlink"/>
            <w:rFonts w:cs="Arial"/>
            <w:noProof/>
          </w:rPr>
          <w:t>In some cases, a UE cannot be expected to reliably detect the used DL polarization.</w:t>
        </w:r>
      </w:hyperlink>
    </w:p>
    <w:p w14:paraId="3FD31450" w14:textId="6FF5378D" w:rsidR="009F06A5" w:rsidRPr="00B3738A" w:rsidRDefault="009F06A5" w:rsidP="009F06A5">
      <w:pPr>
        <w:pStyle w:val="BodyText"/>
      </w:pPr>
      <w:r w:rsidRPr="00B3738A">
        <w:rPr>
          <w:b/>
          <w:bCs/>
        </w:rPr>
        <w:fldChar w:fldCharType="end"/>
      </w:r>
    </w:p>
    <w:p w14:paraId="1FBF2552" w14:textId="77777777" w:rsidR="009F06A5" w:rsidRPr="00397077" w:rsidRDefault="009F06A5" w:rsidP="009F06A5">
      <w:pPr>
        <w:pStyle w:val="BodyText"/>
      </w:pPr>
      <w:r w:rsidRPr="00397077">
        <w:t>Based on the discussion in the previous sections we propose the following:</w:t>
      </w:r>
    </w:p>
    <w:p w14:paraId="16A40E2F" w14:textId="77777777" w:rsidR="00BE6E6D"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61720659" w:history="1">
        <w:r w:rsidR="00BE6E6D" w:rsidRPr="00735BE0">
          <w:rPr>
            <w:rStyle w:val="Hyperlink"/>
            <w:noProof/>
          </w:rPr>
          <w:t>Proposal 1</w:t>
        </w:r>
        <w:r w:rsidR="00BE6E6D">
          <w:rPr>
            <w:rFonts w:asciiTheme="minorHAnsi" w:hAnsiTheme="minorHAnsi"/>
            <w:b w:val="0"/>
            <w:noProof/>
          </w:rPr>
          <w:tab/>
        </w:r>
        <w:r w:rsidR="00BE6E6D" w:rsidRPr="00735BE0">
          <w:rPr>
            <w:rStyle w:val="Hyperlink"/>
            <w:rFonts w:cs="Arial"/>
            <w:noProof/>
          </w:rPr>
          <w:t xml:space="preserve">RAN1 to discuss the scope of beam management, i.e., whether </w:t>
        </w:r>
        <w:r w:rsidR="00BE6E6D" w:rsidRPr="00735BE0">
          <w:rPr>
            <w:rStyle w:val="Hyperlink"/>
            <w:rFonts w:cs="Arial"/>
            <w:noProof/>
            <w:lang w:eastAsia="ja-JP"/>
          </w:rPr>
          <w:t>NR beam management framework (TCI state and spatial relations) should be restricted within the same satellite or support the switching of the service links associated with different satellites</w:t>
        </w:r>
        <w:r w:rsidR="00BE6E6D" w:rsidRPr="00735BE0">
          <w:rPr>
            <w:rStyle w:val="Hyperlink"/>
            <w:rFonts w:cs="Arial"/>
            <w:noProof/>
          </w:rPr>
          <w:t>.</w:t>
        </w:r>
      </w:hyperlink>
    </w:p>
    <w:p w14:paraId="2EC0E689" w14:textId="77777777" w:rsidR="00BE6E6D" w:rsidRDefault="00BE6E6D">
      <w:pPr>
        <w:pStyle w:val="TableofFigures"/>
        <w:tabs>
          <w:tab w:val="right" w:leader="dot" w:pos="9629"/>
        </w:tabs>
        <w:rPr>
          <w:rFonts w:asciiTheme="minorHAnsi" w:hAnsiTheme="minorHAnsi"/>
          <w:b w:val="0"/>
          <w:noProof/>
        </w:rPr>
      </w:pPr>
      <w:hyperlink w:anchor="_Toc61720660" w:history="1">
        <w:r w:rsidRPr="00735BE0">
          <w:rPr>
            <w:rStyle w:val="Hyperlink"/>
            <w:noProof/>
          </w:rPr>
          <w:t>Proposal 2</w:t>
        </w:r>
        <w:r>
          <w:rPr>
            <w:rFonts w:asciiTheme="minorHAnsi" w:hAnsiTheme="minorHAnsi"/>
            <w:b w:val="0"/>
            <w:noProof/>
          </w:rPr>
          <w:tab/>
        </w:r>
        <w:r w:rsidRPr="00735BE0">
          <w:rPr>
            <w:rStyle w:val="Hyperlink"/>
            <w:rFonts w:cs="Arial"/>
            <w:noProof/>
            <w:lang w:eastAsia="ja-JP"/>
          </w:rPr>
          <w:t>A first satellite providing coverage before a service link switch should assist UEs in RRC connected with signaling of the ephemeris of the second satellite providing coverage after the switch.</w:t>
        </w:r>
      </w:hyperlink>
    </w:p>
    <w:p w14:paraId="3958D7DB" w14:textId="77777777" w:rsidR="00BE6E6D" w:rsidRDefault="00BE6E6D">
      <w:pPr>
        <w:pStyle w:val="TableofFigures"/>
        <w:tabs>
          <w:tab w:val="right" w:leader="dot" w:pos="9629"/>
        </w:tabs>
        <w:rPr>
          <w:rFonts w:asciiTheme="minorHAnsi" w:hAnsiTheme="minorHAnsi"/>
          <w:b w:val="0"/>
          <w:noProof/>
        </w:rPr>
      </w:pPr>
      <w:hyperlink w:anchor="_Toc61720661" w:history="1">
        <w:r w:rsidRPr="00735BE0">
          <w:rPr>
            <w:rStyle w:val="Hyperlink"/>
            <w:noProof/>
          </w:rPr>
          <w:t>Proposal 3</w:t>
        </w:r>
        <w:r>
          <w:rPr>
            <w:rFonts w:asciiTheme="minorHAnsi" w:hAnsiTheme="minorHAnsi"/>
            <w:b w:val="0"/>
            <w:noProof/>
          </w:rPr>
          <w:tab/>
        </w:r>
        <w:r w:rsidRPr="00735BE0">
          <w:rPr>
            <w:rStyle w:val="Hyperlink"/>
            <w:noProof/>
          </w:rPr>
          <w:t>The NR network should be able to indicate the timing of the service link switch to UEs in RRC idle and RRC inactive modes.</w:t>
        </w:r>
      </w:hyperlink>
    </w:p>
    <w:p w14:paraId="205DCE58" w14:textId="77777777" w:rsidR="00BE6E6D" w:rsidRDefault="00BE6E6D">
      <w:pPr>
        <w:pStyle w:val="TableofFigures"/>
        <w:tabs>
          <w:tab w:val="right" w:leader="dot" w:pos="9629"/>
        </w:tabs>
        <w:rPr>
          <w:rFonts w:asciiTheme="minorHAnsi" w:hAnsiTheme="minorHAnsi"/>
          <w:b w:val="0"/>
          <w:noProof/>
        </w:rPr>
      </w:pPr>
      <w:hyperlink w:anchor="_Toc61720662" w:history="1">
        <w:r w:rsidRPr="00735BE0">
          <w:rPr>
            <w:rStyle w:val="Hyperlink"/>
            <w:noProof/>
          </w:rPr>
          <w:t>Proposal 4</w:t>
        </w:r>
        <w:r>
          <w:rPr>
            <w:rFonts w:asciiTheme="minorHAnsi" w:hAnsiTheme="minorHAnsi"/>
            <w:b w:val="0"/>
            <w:noProof/>
          </w:rPr>
          <w:tab/>
        </w:r>
        <w:r w:rsidRPr="00735BE0">
          <w:rPr>
            <w:rStyle w:val="Hyperlink"/>
            <w:rFonts w:cs="Arial"/>
            <w:noProof/>
          </w:rPr>
          <w:t>RAN1 to conclude that there is no need for additional enhancements for using BWPs to enable a frequency reuse.</w:t>
        </w:r>
      </w:hyperlink>
    </w:p>
    <w:p w14:paraId="49C1BB05" w14:textId="77777777" w:rsidR="00BE6E6D" w:rsidRDefault="00BE6E6D">
      <w:pPr>
        <w:pStyle w:val="TableofFigures"/>
        <w:tabs>
          <w:tab w:val="right" w:leader="dot" w:pos="9629"/>
        </w:tabs>
        <w:rPr>
          <w:rFonts w:asciiTheme="minorHAnsi" w:hAnsiTheme="minorHAnsi"/>
          <w:b w:val="0"/>
          <w:noProof/>
        </w:rPr>
      </w:pPr>
      <w:hyperlink w:anchor="_Toc61720663" w:history="1">
        <w:r w:rsidRPr="00735BE0">
          <w:rPr>
            <w:rStyle w:val="Hyperlink"/>
            <w:noProof/>
          </w:rPr>
          <w:t>Proposal 5</w:t>
        </w:r>
        <w:r>
          <w:rPr>
            <w:rFonts w:asciiTheme="minorHAnsi" w:hAnsiTheme="minorHAnsi"/>
            <w:b w:val="0"/>
            <w:noProof/>
          </w:rPr>
          <w:tab/>
        </w:r>
        <w:r w:rsidRPr="00735BE0">
          <w:rPr>
            <w:rStyle w:val="Hyperlink"/>
            <w:rFonts w:cs="Arial"/>
            <w:noProof/>
          </w:rPr>
          <w:t>Support broadcast signaling that allows a gNB to indicate the gNB’s DL transmit polarization mode and UL receive polarizations mode to UE.</w:t>
        </w:r>
      </w:hyperlink>
    </w:p>
    <w:p w14:paraId="2830795F" w14:textId="77777777" w:rsidR="00BE6E6D" w:rsidRDefault="00BE6E6D">
      <w:pPr>
        <w:pStyle w:val="TableofFigures"/>
        <w:tabs>
          <w:tab w:val="right" w:leader="dot" w:pos="9629"/>
        </w:tabs>
        <w:rPr>
          <w:rFonts w:asciiTheme="minorHAnsi" w:hAnsiTheme="minorHAnsi"/>
          <w:b w:val="0"/>
          <w:noProof/>
        </w:rPr>
      </w:pPr>
      <w:hyperlink w:anchor="_Toc61720664" w:history="1">
        <w:r w:rsidRPr="00735BE0">
          <w:rPr>
            <w:rStyle w:val="Hyperlink"/>
            <w:noProof/>
          </w:rPr>
          <w:t>Proposal 6</w:t>
        </w:r>
        <w:r>
          <w:rPr>
            <w:rFonts w:asciiTheme="minorHAnsi" w:hAnsiTheme="minorHAnsi"/>
            <w:b w:val="0"/>
            <w:noProof/>
          </w:rPr>
          <w:tab/>
        </w:r>
        <w:r w:rsidRPr="00735BE0">
          <w:rPr>
            <w:rStyle w:val="Hyperlink"/>
            <w:rFonts w:cs="Arial"/>
            <w:noProof/>
          </w:rPr>
          <w:t>Support signaling that allows the gNB to configure a UE’s polarization modes including the UE’s receive polarization mode in the DL and the UE’s transmit polarization mode in the UL.</w:t>
        </w:r>
      </w:hyperlink>
    </w:p>
    <w:p w14:paraId="66AD0115" w14:textId="77777777" w:rsidR="00BE6E6D" w:rsidRDefault="00BE6E6D">
      <w:pPr>
        <w:pStyle w:val="TableofFigures"/>
        <w:tabs>
          <w:tab w:val="right" w:leader="dot" w:pos="9629"/>
        </w:tabs>
        <w:rPr>
          <w:rFonts w:asciiTheme="minorHAnsi" w:hAnsiTheme="minorHAnsi"/>
          <w:b w:val="0"/>
          <w:noProof/>
        </w:rPr>
      </w:pPr>
      <w:hyperlink w:anchor="_Toc61720665" w:history="1">
        <w:r w:rsidRPr="00735BE0">
          <w:rPr>
            <w:rStyle w:val="Hyperlink"/>
            <w:noProof/>
          </w:rPr>
          <w:t>Proposal 7</w:t>
        </w:r>
        <w:r>
          <w:rPr>
            <w:rFonts w:asciiTheme="minorHAnsi" w:hAnsiTheme="minorHAnsi"/>
            <w:b w:val="0"/>
            <w:noProof/>
          </w:rPr>
          <w:tab/>
        </w:r>
        <w:r w:rsidRPr="00735BE0">
          <w:rPr>
            <w:rStyle w:val="Hyperlink"/>
            <w:rFonts w:cs="Arial"/>
            <w:noProof/>
          </w:rPr>
          <w:t>NTN UE should report its polarization capability (RHCP, LHCP, Linear) to the network.</w:t>
        </w:r>
      </w:hyperlink>
    </w:p>
    <w:p w14:paraId="7FDB652A" w14:textId="160F7F16" w:rsidR="009F06A5" w:rsidRPr="00B3738A" w:rsidRDefault="009F06A5" w:rsidP="00EC6E20">
      <w:pPr>
        <w:jc w:val="both"/>
        <w:rPr>
          <w:highlight w:val="yellow"/>
        </w:rPr>
      </w:pPr>
      <w:r w:rsidRPr="00B3738A">
        <w:rPr>
          <w:b/>
          <w:bCs/>
        </w:rPr>
        <w:fldChar w:fldCharType="end"/>
      </w:r>
    </w:p>
    <w:p w14:paraId="43055322" w14:textId="1A950341" w:rsidR="00185E4A" w:rsidRPr="00114AE3" w:rsidRDefault="00F507D1" w:rsidP="00114AE3">
      <w:pPr>
        <w:pStyle w:val="Heading1"/>
      </w:pPr>
      <w:bookmarkStart w:id="15" w:name="_In-sequence_SDU_delivery"/>
      <w:bookmarkEnd w:id="15"/>
      <w:r w:rsidRPr="00CE0424">
        <w:t>References</w:t>
      </w:r>
      <w:bookmarkStart w:id="16" w:name="_Ref510504022"/>
      <w:bookmarkStart w:id="17" w:name="_Ref510814820"/>
      <w:bookmarkStart w:id="18" w:name="_Ref174151459"/>
      <w:bookmarkStart w:id="19" w:name="_Ref189809556"/>
    </w:p>
    <w:p w14:paraId="6FDAFAD3" w14:textId="6A1E1A2F" w:rsidR="0081032C" w:rsidRPr="00397077" w:rsidRDefault="00795C3A" w:rsidP="00795C3A">
      <w:pPr>
        <w:pStyle w:val="Reference"/>
      </w:pPr>
      <w:bookmarkStart w:id="20" w:name="_Ref60162171"/>
      <w:bookmarkEnd w:id="16"/>
      <w:bookmarkEnd w:id="17"/>
      <w:bookmarkEnd w:id="18"/>
      <w:bookmarkEnd w:id="19"/>
      <w:r w:rsidRPr="00A85EAA">
        <w:t>RP-20</w:t>
      </w:r>
      <w:r>
        <w:t>2909</w:t>
      </w:r>
      <w:r w:rsidRPr="00A85EAA">
        <w:t>, “</w:t>
      </w:r>
      <w:r w:rsidRPr="00A85EAA">
        <w:rPr>
          <w:rFonts w:eastAsia="Batang" w:cs="Arial"/>
        </w:rPr>
        <w:t>Solutions for NR to support non-terrestrial networks (NTN),</w:t>
      </w:r>
      <w:r w:rsidRPr="00A85EAA">
        <w:t>” 3GPP TSG RAN #</w:t>
      </w:r>
      <w:r>
        <w:t>90</w:t>
      </w:r>
      <w:r w:rsidRPr="00A85EAA">
        <w:t xml:space="preserve">e, </w:t>
      </w:r>
      <w:r>
        <w:t>December</w:t>
      </w:r>
      <w:r w:rsidRPr="00A85EAA">
        <w:t xml:space="preserve"> 2020.</w:t>
      </w:r>
      <w:bookmarkEnd w:id="20"/>
    </w:p>
    <w:p w14:paraId="0AD9171F" w14:textId="3DC6240A" w:rsidR="007434CD" w:rsidRDefault="00DF6B3F" w:rsidP="007434CD">
      <w:pPr>
        <w:pStyle w:val="Reference"/>
      </w:pPr>
      <w:bookmarkStart w:id="21" w:name="_Ref61719569"/>
      <w:r w:rsidRPr="00DF6B3F">
        <w:t xml:space="preserve">X. Lin, D. Yu, and H. Wiemann, </w:t>
      </w:r>
      <w:r>
        <w:t>“</w:t>
      </w:r>
      <w:r w:rsidRPr="00DF6B3F">
        <w:t>A primer on bandwidth parts in 5G new radio,</w:t>
      </w:r>
      <w:r>
        <w:t>”</w:t>
      </w:r>
      <w:r w:rsidRPr="00DF6B3F">
        <w:t xml:space="preserve"> in 5G and Beyond: Fundamentals and Standards, X. Lin and N. Lee, Eds. Springer, </w:t>
      </w:r>
      <w:r>
        <w:t>2021</w:t>
      </w:r>
      <w:r w:rsidRPr="00DF6B3F">
        <w:t>.</w:t>
      </w:r>
      <w:r>
        <w:t xml:space="preserve"> Available at </w:t>
      </w:r>
      <w:hyperlink r:id="rId13" w:history="1">
        <w:r w:rsidR="001A0630" w:rsidRPr="005F4075">
          <w:rPr>
            <w:rStyle w:val="Hyperlink"/>
          </w:rPr>
          <w:t>https://arxiv.org/ftp/arxiv/papers/2004/2004.00761.pdf</w:t>
        </w:r>
      </w:hyperlink>
      <w:bookmarkEnd w:id="21"/>
      <w:r w:rsidR="001A0630">
        <w:t xml:space="preserve"> </w:t>
      </w:r>
      <w:bookmarkStart w:id="22" w:name="_GoBack"/>
      <w:bookmarkEnd w:id="22"/>
    </w:p>
    <w:p w14:paraId="3EB0F9DF" w14:textId="631DAC42" w:rsidR="00271A3B" w:rsidRPr="00271A3B" w:rsidRDefault="00271A3B" w:rsidP="00BD19AB">
      <w:pPr>
        <w:pStyle w:val="Reference"/>
        <w:rPr>
          <w:rFonts w:cs="Arial"/>
        </w:rPr>
      </w:pPr>
      <w:bookmarkStart w:id="23" w:name="_Ref60912644"/>
      <w:r w:rsidRPr="00271A3B">
        <w:rPr>
          <w:rFonts w:cs="Arial"/>
        </w:rPr>
        <w:t>R1-2009736</w:t>
      </w:r>
      <w:r>
        <w:rPr>
          <w:rFonts w:cs="Arial"/>
        </w:rPr>
        <w:t>, “</w:t>
      </w:r>
      <w:r w:rsidRPr="00271A3B">
        <w:rPr>
          <w:rFonts w:cs="Arial"/>
        </w:rPr>
        <w:t>Summary #4 of 8.4.4 Other Aspects of NR-NTN</w:t>
      </w:r>
      <w:r w:rsidR="00D84C78">
        <w:rPr>
          <w:rFonts w:cs="Arial"/>
        </w:rPr>
        <w:t>,</w:t>
      </w:r>
      <w:r>
        <w:rPr>
          <w:rFonts w:cs="Arial"/>
        </w:rPr>
        <w:t>”</w:t>
      </w:r>
      <w:r w:rsidRPr="00271A3B">
        <w:rPr>
          <w:rFonts w:cs="Arial"/>
        </w:rPr>
        <w:tab/>
        <w:t>MediaTek</w:t>
      </w:r>
      <w:r>
        <w:rPr>
          <w:rFonts w:cs="Arial"/>
        </w:rPr>
        <w:t>, November 2020.</w:t>
      </w:r>
      <w:bookmarkEnd w:id="23"/>
    </w:p>
    <w:sectPr w:rsidR="00271A3B" w:rsidRPr="00271A3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2BFF3" w14:textId="77777777" w:rsidR="003146A7" w:rsidRDefault="003146A7">
      <w:r>
        <w:separator/>
      </w:r>
    </w:p>
  </w:endnote>
  <w:endnote w:type="continuationSeparator" w:id="0">
    <w:p w14:paraId="2579E6C4" w14:textId="77777777" w:rsidR="003146A7" w:rsidRDefault="003146A7">
      <w:r>
        <w:continuationSeparator/>
      </w:r>
    </w:p>
  </w:endnote>
  <w:endnote w:type="continuationNotice" w:id="1">
    <w:p w14:paraId="429B4B76" w14:textId="77777777" w:rsidR="003146A7" w:rsidRDefault="003146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EC6E20" w:rsidRDefault="00EC6E2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AB5D5" w14:textId="77777777" w:rsidR="003146A7" w:rsidRDefault="003146A7">
      <w:r>
        <w:separator/>
      </w:r>
    </w:p>
  </w:footnote>
  <w:footnote w:type="continuationSeparator" w:id="0">
    <w:p w14:paraId="3A2D761F" w14:textId="77777777" w:rsidR="003146A7" w:rsidRDefault="003146A7">
      <w:r>
        <w:continuationSeparator/>
      </w:r>
    </w:p>
  </w:footnote>
  <w:footnote w:type="continuationNotice" w:id="1">
    <w:p w14:paraId="513DBE4E" w14:textId="77777777" w:rsidR="003146A7" w:rsidRDefault="003146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C6E20" w:rsidRDefault="00EC6E2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68D3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6C7E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6772BC1"/>
    <w:multiLevelType w:val="hybridMultilevel"/>
    <w:tmpl w:val="A642D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4B09B1"/>
    <w:multiLevelType w:val="hybridMultilevel"/>
    <w:tmpl w:val="3176C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75BC7"/>
    <w:multiLevelType w:val="hybridMultilevel"/>
    <w:tmpl w:val="5EFE9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6B4C76"/>
    <w:multiLevelType w:val="hybridMultilevel"/>
    <w:tmpl w:val="448E55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9B0006"/>
    <w:multiLevelType w:val="hybridMultilevel"/>
    <w:tmpl w:val="14B6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124D3E"/>
    <w:multiLevelType w:val="hybridMultilevel"/>
    <w:tmpl w:val="F67EDCCA"/>
    <w:lvl w:ilvl="0" w:tplc="041D0001">
      <w:start w:val="1"/>
      <w:numFmt w:val="bullet"/>
      <w:lvlText w:val=""/>
      <w:lvlJc w:val="left"/>
      <w:pPr>
        <w:ind w:left="785" w:hanging="360"/>
      </w:pPr>
      <w:rPr>
        <w:rFonts w:ascii="Symbol" w:hAnsi="Symbol" w:hint="default"/>
      </w:rPr>
    </w:lvl>
    <w:lvl w:ilvl="1" w:tplc="041D0003" w:tentative="1">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CA5F1D"/>
    <w:multiLevelType w:val="hybridMultilevel"/>
    <w:tmpl w:val="3EFE108C"/>
    <w:lvl w:ilvl="0" w:tplc="D41E42FC">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265A6D"/>
    <w:multiLevelType w:val="hybridMultilevel"/>
    <w:tmpl w:val="B17C8D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F31F8"/>
    <w:multiLevelType w:val="hybridMultilevel"/>
    <w:tmpl w:val="5CD6D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63EE8"/>
    <w:multiLevelType w:val="hybridMultilevel"/>
    <w:tmpl w:val="310A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00B4E"/>
    <w:multiLevelType w:val="hybridMultilevel"/>
    <w:tmpl w:val="A9967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B0D0F"/>
    <w:multiLevelType w:val="hybridMultilevel"/>
    <w:tmpl w:val="6DBC336C"/>
    <w:lvl w:ilvl="0" w:tplc="70445E22">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52F14"/>
    <w:multiLevelType w:val="hybridMultilevel"/>
    <w:tmpl w:val="7C9A8BBE"/>
    <w:lvl w:ilvl="0" w:tplc="7358567C">
      <w:start w:val="1"/>
      <w:numFmt w:val="bullet"/>
      <w:lvlText w:val="—"/>
      <w:lvlJc w:val="left"/>
      <w:pPr>
        <w:tabs>
          <w:tab w:val="num" w:pos="720"/>
        </w:tabs>
        <w:ind w:left="720" w:hanging="360"/>
      </w:pPr>
      <w:rPr>
        <w:rFonts w:ascii="Ericsson Hilda Light" w:hAnsi="Ericsson Hilda Light" w:hint="default"/>
      </w:rPr>
    </w:lvl>
    <w:lvl w:ilvl="1" w:tplc="6818E1AC" w:tentative="1">
      <w:start w:val="1"/>
      <w:numFmt w:val="bullet"/>
      <w:lvlText w:val="—"/>
      <w:lvlJc w:val="left"/>
      <w:pPr>
        <w:tabs>
          <w:tab w:val="num" w:pos="1440"/>
        </w:tabs>
        <w:ind w:left="1440" w:hanging="360"/>
      </w:pPr>
      <w:rPr>
        <w:rFonts w:ascii="Ericsson Hilda Light" w:hAnsi="Ericsson Hilda Light" w:hint="default"/>
      </w:rPr>
    </w:lvl>
    <w:lvl w:ilvl="2" w:tplc="2F2E772E" w:tentative="1">
      <w:start w:val="1"/>
      <w:numFmt w:val="bullet"/>
      <w:lvlText w:val="—"/>
      <w:lvlJc w:val="left"/>
      <w:pPr>
        <w:tabs>
          <w:tab w:val="num" w:pos="2160"/>
        </w:tabs>
        <w:ind w:left="2160" w:hanging="360"/>
      </w:pPr>
      <w:rPr>
        <w:rFonts w:ascii="Ericsson Hilda Light" w:hAnsi="Ericsson Hilda Light" w:hint="default"/>
      </w:rPr>
    </w:lvl>
    <w:lvl w:ilvl="3" w:tplc="8820C2A2" w:tentative="1">
      <w:start w:val="1"/>
      <w:numFmt w:val="bullet"/>
      <w:lvlText w:val="—"/>
      <w:lvlJc w:val="left"/>
      <w:pPr>
        <w:tabs>
          <w:tab w:val="num" w:pos="2880"/>
        </w:tabs>
        <w:ind w:left="2880" w:hanging="360"/>
      </w:pPr>
      <w:rPr>
        <w:rFonts w:ascii="Ericsson Hilda Light" w:hAnsi="Ericsson Hilda Light" w:hint="default"/>
      </w:rPr>
    </w:lvl>
    <w:lvl w:ilvl="4" w:tplc="5CD4A038" w:tentative="1">
      <w:start w:val="1"/>
      <w:numFmt w:val="bullet"/>
      <w:lvlText w:val="—"/>
      <w:lvlJc w:val="left"/>
      <w:pPr>
        <w:tabs>
          <w:tab w:val="num" w:pos="3600"/>
        </w:tabs>
        <w:ind w:left="3600" w:hanging="360"/>
      </w:pPr>
      <w:rPr>
        <w:rFonts w:ascii="Ericsson Hilda Light" w:hAnsi="Ericsson Hilda Light" w:hint="default"/>
      </w:rPr>
    </w:lvl>
    <w:lvl w:ilvl="5" w:tplc="18606052" w:tentative="1">
      <w:start w:val="1"/>
      <w:numFmt w:val="bullet"/>
      <w:lvlText w:val="—"/>
      <w:lvlJc w:val="left"/>
      <w:pPr>
        <w:tabs>
          <w:tab w:val="num" w:pos="4320"/>
        </w:tabs>
        <w:ind w:left="4320" w:hanging="360"/>
      </w:pPr>
      <w:rPr>
        <w:rFonts w:ascii="Ericsson Hilda Light" w:hAnsi="Ericsson Hilda Light" w:hint="default"/>
      </w:rPr>
    </w:lvl>
    <w:lvl w:ilvl="6" w:tplc="BFDAABCE" w:tentative="1">
      <w:start w:val="1"/>
      <w:numFmt w:val="bullet"/>
      <w:lvlText w:val="—"/>
      <w:lvlJc w:val="left"/>
      <w:pPr>
        <w:tabs>
          <w:tab w:val="num" w:pos="5040"/>
        </w:tabs>
        <w:ind w:left="5040" w:hanging="360"/>
      </w:pPr>
      <w:rPr>
        <w:rFonts w:ascii="Ericsson Hilda Light" w:hAnsi="Ericsson Hilda Light" w:hint="default"/>
      </w:rPr>
    </w:lvl>
    <w:lvl w:ilvl="7" w:tplc="9482D390" w:tentative="1">
      <w:start w:val="1"/>
      <w:numFmt w:val="bullet"/>
      <w:lvlText w:val="—"/>
      <w:lvlJc w:val="left"/>
      <w:pPr>
        <w:tabs>
          <w:tab w:val="num" w:pos="5760"/>
        </w:tabs>
        <w:ind w:left="5760" w:hanging="360"/>
      </w:pPr>
      <w:rPr>
        <w:rFonts w:ascii="Ericsson Hilda Light" w:hAnsi="Ericsson Hilda Light" w:hint="default"/>
      </w:rPr>
    </w:lvl>
    <w:lvl w:ilvl="8" w:tplc="EB605140"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59015717"/>
    <w:multiLevelType w:val="hybridMultilevel"/>
    <w:tmpl w:val="8EB08F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8C4E2D"/>
    <w:multiLevelType w:val="hybridMultilevel"/>
    <w:tmpl w:val="C4EAC9D2"/>
    <w:lvl w:ilvl="0" w:tplc="2EB4FD58">
      <w:start w:val="1"/>
      <w:numFmt w:val="bullet"/>
      <w:lvlText w:val="—"/>
      <w:lvlJc w:val="left"/>
      <w:pPr>
        <w:tabs>
          <w:tab w:val="num" w:pos="720"/>
        </w:tabs>
        <w:ind w:left="720" w:hanging="360"/>
      </w:pPr>
      <w:rPr>
        <w:rFonts w:ascii="Ericsson Hilda Light" w:hAnsi="Ericsson Hilda Light" w:hint="default"/>
      </w:rPr>
    </w:lvl>
    <w:lvl w:ilvl="1" w:tplc="E5E6489C">
      <w:start w:val="1"/>
      <w:numFmt w:val="bullet"/>
      <w:lvlText w:val="—"/>
      <w:lvlJc w:val="left"/>
      <w:pPr>
        <w:tabs>
          <w:tab w:val="num" w:pos="1440"/>
        </w:tabs>
        <w:ind w:left="1440" w:hanging="360"/>
      </w:pPr>
      <w:rPr>
        <w:rFonts w:ascii="Ericsson Hilda Light" w:hAnsi="Ericsson Hilda Light" w:hint="default"/>
      </w:rPr>
    </w:lvl>
    <w:lvl w:ilvl="2" w:tplc="04E63B86" w:tentative="1">
      <w:start w:val="1"/>
      <w:numFmt w:val="bullet"/>
      <w:lvlText w:val="—"/>
      <w:lvlJc w:val="left"/>
      <w:pPr>
        <w:tabs>
          <w:tab w:val="num" w:pos="2160"/>
        </w:tabs>
        <w:ind w:left="2160" w:hanging="360"/>
      </w:pPr>
      <w:rPr>
        <w:rFonts w:ascii="Ericsson Hilda Light" w:hAnsi="Ericsson Hilda Light" w:hint="default"/>
      </w:rPr>
    </w:lvl>
    <w:lvl w:ilvl="3" w:tplc="CCB86E5C" w:tentative="1">
      <w:start w:val="1"/>
      <w:numFmt w:val="bullet"/>
      <w:lvlText w:val="—"/>
      <w:lvlJc w:val="left"/>
      <w:pPr>
        <w:tabs>
          <w:tab w:val="num" w:pos="2880"/>
        </w:tabs>
        <w:ind w:left="2880" w:hanging="360"/>
      </w:pPr>
      <w:rPr>
        <w:rFonts w:ascii="Ericsson Hilda Light" w:hAnsi="Ericsson Hilda Light" w:hint="default"/>
      </w:rPr>
    </w:lvl>
    <w:lvl w:ilvl="4" w:tplc="592A039A" w:tentative="1">
      <w:start w:val="1"/>
      <w:numFmt w:val="bullet"/>
      <w:lvlText w:val="—"/>
      <w:lvlJc w:val="left"/>
      <w:pPr>
        <w:tabs>
          <w:tab w:val="num" w:pos="3600"/>
        </w:tabs>
        <w:ind w:left="3600" w:hanging="360"/>
      </w:pPr>
      <w:rPr>
        <w:rFonts w:ascii="Ericsson Hilda Light" w:hAnsi="Ericsson Hilda Light" w:hint="default"/>
      </w:rPr>
    </w:lvl>
    <w:lvl w:ilvl="5" w:tplc="910E3918" w:tentative="1">
      <w:start w:val="1"/>
      <w:numFmt w:val="bullet"/>
      <w:lvlText w:val="—"/>
      <w:lvlJc w:val="left"/>
      <w:pPr>
        <w:tabs>
          <w:tab w:val="num" w:pos="4320"/>
        </w:tabs>
        <w:ind w:left="4320" w:hanging="360"/>
      </w:pPr>
      <w:rPr>
        <w:rFonts w:ascii="Ericsson Hilda Light" w:hAnsi="Ericsson Hilda Light" w:hint="default"/>
      </w:rPr>
    </w:lvl>
    <w:lvl w:ilvl="6" w:tplc="DA3CBE10" w:tentative="1">
      <w:start w:val="1"/>
      <w:numFmt w:val="bullet"/>
      <w:lvlText w:val="—"/>
      <w:lvlJc w:val="left"/>
      <w:pPr>
        <w:tabs>
          <w:tab w:val="num" w:pos="5040"/>
        </w:tabs>
        <w:ind w:left="5040" w:hanging="360"/>
      </w:pPr>
      <w:rPr>
        <w:rFonts w:ascii="Ericsson Hilda Light" w:hAnsi="Ericsson Hilda Light" w:hint="default"/>
      </w:rPr>
    </w:lvl>
    <w:lvl w:ilvl="7" w:tplc="E698F1D4" w:tentative="1">
      <w:start w:val="1"/>
      <w:numFmt w:val="bullet"/>
      <w:lvlText w:val="—"/>
      <w:lvlJc w:val="left"/>
      <w:pPr>
        <w:tabs>
          <w:tab w:val="num" w:pos="5760"/>
        </w:tabs>
        <w:ind w:left="5760" w:hanging="360"/>
      </w:pPr>
      <w:rPr>
        <w:rFonts w:ascii="Ericsson Hilda Light" w:hAnsi="Ericsson Hilda Light" w:hint="default"/>
      </w:rPr>
    </w:lvl>
    <w:lvl w:ilvl="8" w:tplc="DB1EBDB8"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3175F7"/>
    <w:multiLevelType w:val="hybridMultilevel"/>
    <w:tmpl w:val="11FEA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6C04365D"/>
    <w:multiLevelType w:val="hybridMultilevel"/>
    <w:tmpl w:val="1F4C2F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2C0ACD"/>
    <w:multiLevelType w:val="hybridMultilevel"/>
    <w:tmpl w:val="F224DE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C57B1B"/>
    <w:multiLevelType w:val="hybridMultilevel"/>
    <w:tmpl w:val="B8AA0150"/>
    <w:lvl w:ilvl="0" w:tplc="C83E9D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C936A49"/>
    <w:multiLevelType w:val="hybridMultilevel"/>
    <w:tmpl w:val="001EF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210D55"/>
    <w:multiLevelType w:val="hybridMultilevel"/>
    <w:tmpl w:val="6C8A52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
  </w:num>
  <w:num w:numId="4">
    <w:abstractNumId w:val="26"/>
  </w:num>
  <w:num w:numId="5">
    <w:abstractNumId w:val="28"/>
  </w:num>
  <w:num w:numId="6">
    <w:abstractNumId w:val="33"/>
  </w:num>
  <w:num w:numId="7">
    <w:abstractNumId w:val="12"/>
  </w:num>
  <w:num w:numId="8">
    <w:abstractNumId w:val="13"/>
  </w:num>
  <w:num w:numId="9">
    <w:abstractNumId w:val="9"/>
  </w:num>
  <w:num w:numId="10">
    <w:abstractNumId w:val="40"/>
  </w:num>
  <w:num w:numId="11">
    <w:abstractNumId w:val="17"/>
  </w:num>
  <w:num w:numId="12">
    <w:abstractNumId w:val="38"/>
  </w:num>
  <w:num w:numId="13">
    <w:abstractNumId w:val="15"/>
  </w:num>
  <w:num w:numId="14">
    <w:abstractNumId w:val="3"/>
  </w:num>
  <w:num w:numId="15">
    <w:abstractNumId w:val="8"/>
  </w:num>
  <w:num w:numId="16">
    <w:abstractNumId w:val="29"/>
  </w:num>
  <w:num w:numId="17">
    <w:abstractNumId w:val="24"/>
  </w:num>
  <w:num w:numId="18">
    <w:abstractNumId w:val="39"/>
  </w:num>
  <w:num w:numId="19">
    <w:abstractNumId w:val="36"/>
  </w:num>
  <w:num w:numId="20">
    <w:abstractNumId w:val="10"/>
  </w:num>
  <w:num w:numId="21">
    <w:abstractNumId w:val="34"/>
  </w:num>
  <w:num w:numId="22">
    <w:abstractNumId w:val="6"/>
  </w:num>
  <w:num w:numId="23">
    <w:abstractNumId w:val="27"/>
  </w:num>
  <w:num w:numId="24">
    <w:abstractNumId w:val="37"/>
  </w:num>
  <w:num w:numId="25">
    <w:abstractNumId w:val="35"/>
  </w:num>
  <w:num w:numId="26">
    <w:abstractNumId w:val="41"/>
  </w:num>
  <w:num w:numId="27">
    <w:abstractNumId w:val="7"/>
  </w:num>
  <w:num w:numId="28">
    <w:abstractNumId w:val="11"/>
  </w:num>
  <w:num w:numId="29">
    <w:abstractNumId w:val="25"/>
  </w:num>
  <w:num w:numId="30">
    <w:abstractNumId w:val="1"/>
  </w:num>
  <w:num w:numId="31">
    <w:abstractNumId w:val="0"/>
  </w:num>
  <w:num w:numId="32">
    <w:abstractNumId w:val="4"/>
  </w:num>
  <w:num w:numId="33">
    <w:abstractNumId w:val="23"/>
  </w:num>
  <w:num w:numId="34">
    <w:abstractNumId w:val="14"/>
  </w:num>
  <w:num w:numId="35">
    <w:abstractNumId w:val="5"/>
  </w:num>
  <w:num w:numId="36">
    <w:abstractNumId w:val="32"/>
  </w:num>
  <w:num w:numId="37">
    <w:abstractNumId w:val="18"/>
  </w:num>
  <w:num w:numId="38">
    <w:abstractNumId w:val="30"/>
  </w:num>
  <w:num w:numId="39">
    <w:abstractNumId w:val="20"/>
  </w:num>
  <w:num w:numId="40">
    <w:abstractNumId w:val="42"/>
  </w:num>
  <w:num w:numId="41">
    <w:abstractNumId w:val="31"/>
  </w:num>
  <w:num w:numId="42">
    <w:abstractNumId w:val="16"/>
  </w:num>
  <w:num w:numId="43">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387"/>
    <w:rsid w:val="00002A37"/>
    <w:rsid w:val="0000564C"/>
    <w:rsid w:val="00006446"/>
    <w:rsid w:val="00006896"/>
    <w:rsid w:val="00007BFF"/>
    <w:rsid w:val="00007CDC"/>
    <w:rsid w:val="00010F01"/>
    <w:rsid w:val="00011B28"/>
    <w:rsid w:val="00012495"/>
    <w:rsid w:val="00012C03"/>
    <w:rsid w:val="00014EF6"/>
    <w:rsid w:val="000154EF"/>
    <w:rsid w:val="00015CC2"/>
    <w:rsid w:val="00015D15"/>
    <w:rsid w:val="00020BB4"/>
    <w:rsid w:val="00021BCA"/>
    <w:rsid w:val="00021E3D"/>
    <w:rsid w:val="0002306C"/>
    <w:rsid w:val="00023A67"/>
    <w:rsid w:val="000250B9"/>
    <w:rsid w:val="0002564D"/>
    <w:rsid w:val="00025AEA"/>
    <w:rsid w:val="00025ECA"/>
    <w:rsid w:val="00026E66"/>
    <w:rsid w:val="00027098"/>
    <w:rsid w:val="000325B8"/>
    <w:rsid w:val="00033A33"/>
    <w:rsid w:val="00034C15"/>
    <w:rsid w:val="00035AB0"/>
    <w:rsid w:val="00036BA1"/>
    <w:rsid w:val="00041D4A"/>
    <w:rsid w:val="000422E2"/>
    <w:rsid w:val="000428E8"/>
    <w:rsid w:val="00042F22"/>
    <w:rsid w:val="00042F82"/>
    <w:rsid w:val="000433AE"/>
    <w:rsid w:val="0004355B"/>
    <w:rsid w:val="00043953"/>
    <w:rsid w:val="00043A70"/>
    <w:rsid w:val="000440A2"/>
    <w:rsid w:val="000444EF"/>
    <w:rsid w:val="0004496F"/>
    <w:rsid w:val="00044C2B"/>
    <w:rsid w:val="00044C67"/>
    <w:rsid w:val="0004753F"/>
    <w:rsid w:val="0005105C"/>
    <w:rsid w:val="00052781"/>
    <w:rsid w:val="0005287E"/>
    <w:rsid w:val="00052A07"/>
    <w:rsid w:val="000534E3"/>
    <w:rsid w:val="00053C35"/>
    <w:rsid w:val="0005406E"/>
    <w:rsid w:val="0005606A"/>
    <w:rsid w:val="00057117"/>
    <w:rsid w:val="00057A10"/>
    <w:rsid w:val="0006060C"/>
    <w:rsid w:val="000616E1"/>
    <w:rsid w:val="000616E7"/>
    <w:rsid w:val="0006487E"/>
    <w:rsid w:val="0006535A"/>
    <w:rsid w:val="00065E1A"/>
    <w:rsid w:val="0007155D"/>
    <w:rsid w:val="000738AC"/>
    <w:rsid w:val="000748AA"/>
    <w:rsid w:val="00075AFD"/>
    <w:rsid w:val="00077468"/>
    <w:rsid w:val="00077E5F"/>
    <w:rsid w:val="0008036A"/>
    <w:rsid w:val="00080C97"/>
    <w:rsid w:val="00081160"/>
    <w:rsid w:val="0008193D"/>
    <w:rsid w:val="00081AE6"/>
    <w:rsid w:val="00081E7D"/>
    <w:rsid w:val="0008274B"/>
    <w:rsid w:val="000855EB"/>
    <w:rsid w:val="0008583D"/>
    <w:rsid w:val="00085B52"/>
    <w:rsid w:val="00086228"/>
    <w:rsid w:val="0008658E"/>
    <w:rsid w:val="000866F2"/>
    <w:rsid w:val="0009009F"/>
    <w:rsid w:val="00091557"/>
    <w:rsid w:val="000924C1"/>
    <w:rsid w:val="000924F0"/>
    <w:rsid w:val="0009253B"/>
    <w:rsid w:val="00093474"/>
    <w:rsid w:val="0009370F"/>
    <w:rsid w:val="000938F7"/>
    <w:rsid w:val="00094E11"/>
    <w:rsid w:val="0009510F"/>
    <w:rsid w:val="000951A0"/>
    <w:rsid w:val="000A1B7B"/>
    <w:rsid w:val="000A237E"/>
    <w:rsid w:val="000A4593"/>
    <w:rsid w:val="000A4DD6"/>
    <w:rsid w:val="000A5107"/>
    <w:rsid w:val="000A56F2"/>
    <w:rsid w:val="000A580C"/>
    <w:rsid w:val="000A665C"/>
    <w:rsid w:val="000A7886"/>
    <w:rsid w:val="000B078B"/>
    <w:rsid w:val="000B2601"/>
    <w:rsid w:val="000B2719"/>
    <w:rsid w:val="000B3A8F"/>
    <w:rsid w:val="000B4772"/>
    <w:rsid w:val="000B4AB9"/>
    <w:rsid w:val="000B4F8D"/>
    <w:rsid w:val="000B5179"/>
    <w:rsid w:val="000B58C3"/>
    <w:rsid w:val="000B5B4E"/>
    <w:rsid w:val="000B61DA"/>
    <w:rsid w:val="000B61E9"/>
    <w:rsid w:val="000B71EB"/>
    <w:rsid w:val="000C010F"/>
    <w:rsid w:val="000C1148"/>
    <w:rsid w:val="000C165A"/>
    <w:rsid w:val="000C2E19"/>
    <w:rsid w:val="000C3327"/>
    <w:rsid w:val="000C3441"/>
    <w:rsid w:val="000C3535"/>
    <w:rsid w:val="000C3C55"/>
    <w:rsid w:val="000C42EF"/>
    <w:rsid w:val="000C459F"/>
    <w:rsid w:val="000C4624"/>
    <w:rsid w:val="000C4F3E"/>
    <w:rsid w:val="000C51EC"/>
    <w:rsid w:val="000C5BC4"/>
    <w:rsid w:val="000C6F25"/>
    <w:rsid w:val="000C72EF"/>
    <w:rsid w:val="000C7772"/>
    <w:rsid w:val="000C7E89"/>
    <w:rsid w:val="000D025F"/>
    <w:rsid w:val="000D0D07"/>
    <w:rsid w:val="000D2055"/>
    <w:rsid w:val="000D21FA"/>
    <w:rsid w:val="000D2359"/>
    <w:rsid w:val="000D2A4E"/>
    <w:rsid w:val="000D2AFA"/>
    <w:rsid w:val="000D3D44"/>
    <w:rsid w:val="000D3D4C"/>
    <w:rsid w:val="000D4797"/>
    <w:rsid w:val="000D4AE5"/>
    <w:rsid w:val="000D614F"/>
    <w:rsid w:val="000D7F1F"/>
    <w:rsid w:val="000E0527"/>
    <w:rsid w:val="000E07BD"/>
    <w:rsid w:val="000E1E92"/>
    <w:rsid w:val="000E2BE5"/>
    <w:rsid w:val="000E369D"/>
    <w:rsid w:val="000E36AB"/>
    <w:rsid w:val="000E40DB"/>
    <w:rsid w:val="000E5128"/>
    <w:rsid w:val="000E5D68"/>
    <w:rsid w:val="000F06D6"/>
    <w:rsid w:val="000F0797"/>
    <w:rsid w:val="000F0EB1"/>
    <w:rsid w:val="000F1106"/>
    <w:rsid w:val="000F30DE"/>
    <w:rsid w:val="000F36A4"/>
    <w:rsid w:val="000F3BE9"/>
    <w:rsid w:val="000F3C72"/>
    <w:rsid w:val="000F3F6C"/>
    <w:rsid w:val="000F6DF3"/>
    <w:rsid w:val="001005FF"/>
    <w:rsid w:val="001008E1"/>
    <w:rsid w:val="001008EB"/>
    <w:rsid w:val="00101B52"/>
    <w:rsid w:val="00102051"/>
    <w:rsid w:val="001020BA"/>
    <w:rsid w:val="001024F1"/>
    <w:rsid w:val="00102E1D"/>
    <w:rsid w:val="00104F73"/>
    <w:rsid w:val="001054AB"/>
    <w:rsid w:val="00105EE7"/>
    <w:rsid w:val="001062FB"/>
    <w:rsid w:val="001063E6"/>
    <w:rsid w:val="0010686F"/>
    <w:rsid w:val="00107016"/>
    <w:rsid w:val="0011094A"/>
    <w:rsid w:val="00113CF4"/>
    <w:rsid w:val="001143CC"/>
    <w:rsid w:val="00114496"/>
    <w:rsid w:val="00114AE3"/>
    <w:rsid w:val="001153EA"/>
    <w:rsid w:val="00115643"/>
    <w:rsid w:val="00116765"/>
    <w:rsid w:val="0011691C"/>
    <w:rsid w:val="00116CD0"/>
    <w:rsid w:val="00117814"/>
    <w:rsid w:val="001206CC"/>
    <w:rsid w:val="00120AD4"/>
    <w:rsid w:val="001219F5"/>
    <w:rsid w:val="00121A20"/>
    <w:rsid w:val="0012278F"/>
    <w:rsid w:val="001233E2"/>
    <w:rsid w:val="0012377F"/>
    <w:rsid w:val="00124314"/>
    <w:rsid w:val="00125228"/>
    <w:rsid w:val="00126681"/>
    <w:rsid w:val="00126B4A"/>
    <w:rsid w:val="001274D4"/>
    <w:rsid w:val="001303E2"/>
    <w:rsid w:val="001311AE"/>
    <w:rsid w:val="001313C4"/>
    <w:rsid w:val="0013197F"/>
    <w:rsid w:val="00132D1D"/>
    <w:rsid w:val="00132D6B"/>
    <w:rsid w:val="00132FD0"/>
    <w:rsid w:val="00133DD3"/>
    <w:rsid w:val="00133F6C"/>
    <w:rsid w:val="001344BF"/>
    <w:rsid w:val="001344C0"/>
    <w:rsid w:val="001346FA"/>
    <w:rsid w:val="00135252"/>
    <w:rsid w:val="00137458"/>
    <w:rsid w:val="00137AB5"/>
    <w:rsid w:val="00137C4F"/>
    <w:rsid w:val="00137F0B"/>
    <w:rsid w:val="00137F6C"/>
    <w:rsid w:val="001414D7"/>
    <w:rsid w:val="00141FA7"/>
    <w:rsid w:val="001439B0"/>
    <w:rsid w:val="00145800"/>
    <w:rsid w:val="00145949"/>
    <w:rsid w:val="0014779E"/>
    <w:rsid w:val="00151E23"/>
    <w:rsid w:val="001526E0"/>
    <w:rsid w:val="001528E9"/>
    <w:rsid w:val="001551B5"/>
    <w:rsid w:val="00155480"/>
    <w:rsid w:val="00156589"/>
    <w:rsid w:val="001604F2"/>
    <w:rsid w:val="0016097D"/>
    <w:rsid w:val="00161575"/>
    <w:rsid w:val="00161B75"/>
    <w:rsid w:val="001621FF"/>
    <w:rsid w:val="001629EC"/>
    <w:rsid w:val="00162C1B"/>
    <w:rsid w:val="00162F3D"/>
    <w:rsid w:val="001639D9"/>
    <w:rsid w:val="00163DF4"/>
    <w:rsid w:val="00164076"/>
    <w:rsid w:val="001640BD"/>
    <w:rsid w:val="001659C1"/>
    <w:rsid w:val="0016666C"/>
    <w:rsid w:val="00171841"/>
    <w:rsid w:val="00173A6C"/>
    <w:rsid w:val="00173A8E"/>
    <w:rsid w:val="0017502C"/>
    <w:rsid w:val="00176243"/>
    <w:rsid w:val="00180BFA"/>
    <w:rsid w:val="0018143F"/>
    <w:rsid w:val="00181FF8"/>
    <w:rsid w:val="00183A32"/>
    <w:rsid w:val="00183F43"/>
    <w:rsid w:val="00184345"/>
    <w:rsid w:val="00184BC0"/>
    <w:rsid w:val="00184CD4"/>
    <w:rsid w:val="00185E4A"/>
    <w:rsid w:val="00186769"/>
    <w:rsid w:val="0018683C"/>
    <w:rsid w:val="00186CCA"/>
    <w:rsid w:val="00190AC1"/>
    <w:rsid w:val="00190CF6"/>
    <w:rsid w:val="001911BC"/>
    <w:rsid w:val="00191667"/>
    <w:rsid w:val="00193027"/>
    <w:rsid w:val="0019341A"/>
    <w:rsid w:val="00197933"/>
    <w:rsid w:val="00197DF9"/>
    <w:rsid w:val="001A03B0"/>
    <w:rsid w:val="001A0630"/>
    <w:rsid w:val="001A0EDA"/>
    <w:rsid w:val="001A1987"/>
    <w:rsid w:val="001A1CED"/>
    <w:rsid w:val="001A1F60"/>
    <w:rsid w:val="001A2564"/>
    <w:rsid w:val="001A2858"/>
    <w:rsid w:val="001A29D7"/>
    <w:rsid w:val="001A2CB5"/>
    <w:rsid w:val="001A3E7B"/>
    <w:rsid w:val="001A59F9"/>
    <w:rsid w:val="001A5A7B"/>
    <w:rsid w:val="001A5C53"/>
    <w:rsid w:val="001A5F42"/>
    <w:rsid w:val="001A6173"/>
    <w:rsid w:val="001A68CD"/>
    <w:rsid w:val="001A6CBA"/>
    <w:rsid w:val="001B0D97"/>
    <w:rsid w:val="001B15CB"/>
    <w:rsid w:val="001B1DD7"/>
    <w:rsid w:val="001B2D95"/>
    <w:rsid w:val="001B308B"/>
    <w:rsid w:val="001B5A5D"/>
    <w:rsid w:val="001B68B6"/>
    <w:rsid w:val="001C0103"/>
    <w:rsid w:val="001C1466"/>
    <w:rsid w:val="001C1823"/>
    <w:rsid w:val="001C1CE5"/>
    <w:rsid w:val="001C22D6"/>
    <w:rsid w:val="001C3D2A"/>
    <w:rsid w:val="001C3D58"/>
    <w:rsid w:val="001C3DC9"/>
    <w:rsid w:val="001C4066"/>
    <w:rsid w:val="001C5BA7"/>
    <w:rsid w:val="001C7349"/>
    <w:rsid w:val="001D007C"/>
    <w:rsid w:val="001D09D0"/>
    <w:rsid w:val="001D17C6"/>
    <w:rsid w:val="001D2EEE"/>
    <w:rsid w:val="001D343A"/>
    <w:rsid w:val="001D4CCA"/>
    <w:rsid w:val="001D51BA"/>
    <w:rsid w:val="001D53E7"/>
    <w:rsid w:val="001D5B35"/>
    <w:rsid w:val="001D6342"/>
    <w:rsid w:val="001D6D53"/>
    <w:rsid w:val="001D781B"/>
    <w:rsid w:val="001E13D5"/>
    <w:rsid w:val="001E1624"/>
    <w:rsid w:val="001E24B4"/>
    <w:rsid w:val="001E32B7"/>
    <w:rsid w:val="001E3DD6"/>
    <w:rsid w:val="001E3FB6"/>
    <w:rsid w:val="001E438D"/>
    <w:rsid w:val="001E58E2"/>
    <w:rsid w:val="001E593B"/>
    <w:rsid w:val="001E738D"/>
    <w:rsid w:val="001E7AED"/>
    <w:rsid w:val="001E7C13"/>
    <w:rsid w:val="001F07D7"/>
    <w:rsid w:val="001F2F37"/>
    <w:rsid w:val="001F3916"/>
    <w:rsid w:val="001F3B46"/>
    <w:rsid w:val="001F4D8D"/>
    <w:rsid w:val="001F4FF7"/>
    <w:rsid w:val="001F54C5"/>
    <w:rsid w:val="001F662C"/>
    <w:rsid w:val="001F7074"/>
    <w:rsid w:val="001F764B"/>
    <w:rsid w:val="00200400"/>
    <w:rsid w:val="00200490"/>
    <w:rsid w:val="00200540"/>
    <w:rsid w:val="00201101"/>
    <w:rsid w:val="00201462"/>
    <w:rsid w:val="002014DD"/>
    <w:rsid w:val="00201F3A"/>
    <w:rsid w:val="00203F56"/>
    <w:rsid w:val="00203F96"/>
    <w:rsid w:val="002069B2"/>
    <w:rsid w:val="00207C2F"/>
    <w:rsid w:val="00207C8E"/>
    <w:rsid w:val="00207FA3"/>
    <w:rsid w:val="002115A2"/>
    <w:rsid w:val="00211B9C"/>
    <w:rsid w:val="00214DA8"/>
    <w:rsid w:val="00215423"/>
    <w:rsid w:val="002158FA"/>
    <w:rsid w:val="00215DAD"/>
    <w:rsid w:val="00215F27"/>
    <w:rsid w:val="00217921"/>
    <w:rsid w:val="00220600"/>
    <w:rsid w:val="00220A15"/>
    <w:rsid w:val="002214D6"/>
    <w:rsid w:val="002224DB"/>
    <w:rsid w:val="00223FCB"/>
    <w:rsid w:val="002252C3"/>
    <w:rsid w:val="00225C54"/>
    <w:rsid w:val="0022614E"/>
    <w:rsid w:val="00226ABC"/>
    <w:rsid w:val="00227475"/>
    <w:rsid w:val="00230765"/>
    <w:rsid w:val="00230D18"/>
    <w:rsid w:val="0023122C"/>
    <w:rsid w:val="002319E4"/>
    <w:rsid w:val="00232DC9"/>
    <w:rsid w:val="002331E7"/>
    <w:rsid w:val="002338B3"/>
    <w:rsid w:val="00234EFA"/>
    <w:rsid w:val="00235632"/>
    <w:rsid w:val="00235872"/>
    <w:rsid w:val="002378FA"/>
    <w:rsid w:val="002403E6"/>
    <w:rsid w:val="00240BB4"/>
    <w:rsid w:val="00241559"/>
    <w:rsid w:val="00242481"/>
    <w:rsid w:val="00243268"/>
    <w:rsid w:val="002435B3"/>
    <w:rsid w:val="002446BA"/>
    <w:rsid w:val="002458EB"/>
    <w:rsid w:val="002500C8"/>
    <w:rsid w:val="00250F02"/>
    <w:rsid w:val="00251882"/>
    <w:rsid w:val="00252826"/>
    <w:rsid w:val="00256209"/>
    <w:rsid w:val="00257079"/>
    <w:rsid w:val="00257543"/>
    <w:rsid w:val="002617E7"/>
    <w:rsid w:val="00261A00"/>
    <w:rsid w:val="00262676"/>
    <w:rsid w:val="00262905"/>
    <w:rsid w:val="00262BCE"/>
    <w:rsid w:val="00264228"/>
    <w:rsid w:val="002642C2"/>
    <w:rsid w:val="00264334"/>
    <w:rsid w:val="0026473E"/>
    <w:rsid w:val="00265F7E"/>
    <w:rsid w:val="00266214"/>
    <w:rsid w:val="00267C83"/>
    <w:rsid w:val="00270874"/>
    <w:rsid w:val="0027144F"/>
    <w:rsid w:val="00271813"/>
    <w:rsid w:val="00271A3B"/>
    <w:rsid w:val="00271F3A"/>
    <w:rsid w:val="0027301E"/>
    <w:rsid w:val="00273278"/>
    <w:rsid w:val="002737F4"/>
    <w:rsid w:val="00273999"/>
    <w:rsid w:val="0027554B"/>
    <w:rsid w:val="00275B83"/>
    <w:rsid w:val="00275DAD"/>
    <w:rsid w:val="002805F5"/>
    <w:rsid w:val="00280751"/>
    <w:rsid w:val="002813CF"/>
    <w:rsid w:val="00281D08"/>
    <w:rsid w:val="0028280A"/>
    <w:rsid w:val="002835F3"/>
    <w:rsid w:val="00283B9F"/>
    <w:rsid w:val="002862CA"/>
    <w:rsid w:val="00286810"/>
    <w:rsid w:val="00286ACD"/>
    <w:rsid w:val="00287838"/>
    <w:rsid w:val="002907B5"/>
    <w:rsid w:val="002911D2"/>
    <w:rsid w:val="00291217"/>
    <w:rsid w:val="00291CB8"/>
    <w:rsid w:val="00292EB7"/>
    <w:rsid w:val="00293921"/>
    <w:rsid w:val="00293AFD"/>
    <w:rsid w:val="00293DB8"/>
    <w:rsid w:val="00294623"/>
    <w:rsid w:val="00295CDB"/>
    <w:rsid w:val="002961E8"/>
    <w:rsid w:val="00296227"/>
    <w:rsid w:val="002968CE"/>
    <w:rsid w:val="00296F44"/>
    <w:rsid w:val="0029777D"/>
    <w:rsid w:val="00297CE7"/>
    <w:rsid w:val="002A055E"/>
    <w:rsid w:val="002A0588"/>
    <w:rsid w:val="002A1586"/>
    <w:rsid w:val="002A1C7A"/>
    <w:rsid w:val="002A1D4E"/>
    <w:rsid w:val="002A2433"/>
    <w:rsid w:val="002A2869"/>
    <w:rsid w:val="002A3485"/>
    <w:rsid w:val="002A43FD"/>
    <w:rsid w:val="002A4470"/>
    <w:rsid w:val="002A61D6"/>
    <w:rsid w:val="002B040E"/>
    <w:rsid w:val="002B17BB"/>
    <w:rsid w:val="002B1C59"/>
    <w:rsid w:val="002B24D6"/>
    <w:rsid w:val="002B5553"/>
    <w:rsid w:val="002B5D42"/>
    <w:rsid w:val="002B626A"/>
    <w:rsid w:val="002B6720"/>
    <w:rsid w:val="002B75A7"/>
    <w:rsid w:val="002C4191"/>
    <w:rsid w:val="002C41E6"/>
    <w:rsid w:val="002C4E9F"/>
    <w:rsid w:val="002D071A"/>
    <w:rsid w:val="002D0F39"/>
    <w:rsid w:val="002D24E0"/>
    <w:rsid w:val="002D34B2"/>
    <w:rsid w:val="002D48B0"/>
    <w:rsid w:val="002D490F"/>
    <w:rsid w:val="002D4DB6"/>
    <w:rsid w:val="002D5B37"/>
    <w:rsid w:val="002D6010"/>
    <w:rsid w:val="002D676D"/>
    <w:rsid w:val="002D7637"/>
    <w:rsid w:val="002D7E85"/>
    <w:rsid w:val="002E09EE"/>
    <w:rsid w:val="002E15BB"/>
    <w:rsid w:val="002E17F2"/>
    <w:rsid w:val="002E4498"/>
    <w:rsid w:val="002E583A"/>
    <w:rsid w:val="002E5CC3"/>
    <w:rsid w:val="002E76DD"/>
    <w:rsid w:val="002E7CAE"/>
    <w:rsid w:val="002F2771"/>
    <w:rsid w:val="002F3585"/>
    <w:rsid w:val="002F37A9"/>
    <w:rsid w:val="002F5755"/>
    <w:rsid w:val="002F71C0"/>
    <w:rsid w:val="002F7557"/>
    <w:rsid w:val="00301CE6"/>
    <w:rsid w:val="0030256B"/>
    <w:rsid w:val="00303D64"/>
    <w:rsid w:val="0030501F"/>
    <w:rsid w:val="00305219"/>
    <w:rsid w:val="00307BA1"/>
    <w:rsid w:val="003111C0"/>
    <w:rsid w:val="0031162C"/>
    <w:rsid w:val="00311702"/>
    <w:rsid w:val="003118FF"/>
    <w:rsid w:val="00311E82"/>
    <w:rsid w:val="00312438"/>
    <w:rsid w:val="0031362A"/>
    <w:rsid w:val="00313B59"/>
    <w:rsid w:val="00313F4F"/>
    <w:rsid w:val="00313FD6"/>
    <w:rsid w:val="003143BD"/>
    <w:rsid w:val="003146A7"/>
    <w:rsid w:val="00315363"/>
    <w:rsid w:val="00316BEF"/>
    <w:rsid w:val="0031729B"/>
    <w:rsid w:val="003176FA"/>
    <w:rsid w:val="003203ED"/>
    <w:rsid w:val="003212D6"/>
    <w:rsid w:val="00322187"/>
    <w:rsid w:val="00322C9F"/>
    <w:rsid w:val="0032382C"/>
    <w:rsid w:val="00323A6A"/>
    <w:rsid w:val="00323E5D"/>
    <w:rsid w:val="00324D23"/>
    <w:rsid w:val="00326E99"/>
    <w:rsid w:val="003308CF"/>
    <w:rsid w:val="00331751"/>
    <w:rsid w:val="00332BC1"/>
    <w:rsid w:val="003335E2"/>
    <w:rsid w:val="0033369F"/>
    <w:rsid w:val="003342F0"/>
    <w:rsid w:val="00334579"/>
    <w:rsid w:val="00334CC0"/>
    <w:rsid w:val="00335858"/>
    <w:rsid w:val="00336BDA"/>
    <w:rsid w:val="003402ED"/>
    <w:rsid w:val="00340BD8"/>
    <w:rsid w:val="00341F06"/>
    <w:rsid w:val="00342050"/>
    <w:rsid w:val="00342201"/>
    <w:rsid w:val="00342BD7"/>
    <w:rsid w:val="003439DF"/>
    <w:rsid w:val="00343B8C"/>
    <w:rsid w:val="00345CD7"/>
    <w:rsid w:val="00346DB5"/>
    <w:rsid w:val="00346EDC"/>
    <w:rsid w:val="003477B1"/>
    <w:rsid w:val="00347AF3"/>
    <w:rsid w:val="00350747"/>
    <w:rsid w:val="00352500"/>
    <w:rsid w:val="00352590"/>
    <w:rsid w:val="00352622"/>
    <w:rsid w:val="0035271C"/>
    <w:rsid w:val="003551C2"/>
    <w:rsid w:val="00357380"/>
    <w:rsid w:val="00357806"/>
    <w:rsid w:val="00357B0D"/>
    <w:rsid w:val="003602D9"/>
    <w:rsid w:val="003604CE"/>
    <w:rsid w:val="00360BFB"/>
    <w:rsid w:val="00365442"/>
    <w:rsid w:val="00367E0B"/>
    <w:rsid w:val="00367F23"/>
    <w:rsid w:val="003709EE"/>
    <w:rsid w:val="00370E47"/>
    <w:rsid w:val="00370F25"/>
    <w:rsid w:val="00371CEB"/>
    <w:rsid w:val="00372870"/>
    <w:rsid w:val="00372B93"/>
    <w:rsid w:val="00372BB6"/>
    <w:rsid w:val="003742AC"/>
    <w:rsid w:val="0037443F"/>
    <w:rsid w:val="00374ABA"/>
    <w:rsid w:val="0037550B"/>
    <w:rsid w:val="00375FD6"/>
    <w:rsid w:val="00377CE1"/>
    <w:rsid w:val="00380B48"/>
    <w:rsid w:val="00383E53"/>
    <w:rsid w:val="00384E51"/>
    <w:rsid w:val="003855C7"/>
    <w:rsid w:val="00385BF0"/>
    <w:rsid w:val="00385C15"/>
    <w:rsid w:val="0038732B"/>
    <w:rsid w:val="0039094C"/>
    <w:rsid w:val="00392526"/>
    <w:rsid w:val="003934A6"/>
    <w:rsid w:val="003939FF"/>
    <w:rsid w:val="003945EF"/>
    <w:rsid w:val="003949D9"/>
    <w:rsid w:val="0039612C"/>
    <w:rsid w:val="00397077"/>
    <w:rsid w:val="00397812"/>
    <w:rsid w:val="003A21E2"/>
    <w:rsid w:val="003A2223"/>
    <w:rsid w:val="003A281B"/>
    <w:rsid w:val="003A2A0F"/>
    <w:rsid w:val="003A2B9F"/>
    <w:rsid w:val="003A3524"/>
    <w:rsid w:val="003A45A1"/>
    <w:rsid w:val="003A468E"/>
    <w:rsid w:val="003A4929"/>
    <w:rsid w:val="003A5B0A"/>
    <w:rsid w:val="003A6BAC"/>
    <w:rsid w:val="003A6C6F"/>
    <w:rsid w:val="003A70A4"/>
    <w:rsid w:val="003A7EF3"/>
    <w:rsid w:val="003B060E"/>
    <w:rsid w:val="003B0BE3"/>
    <w:rsid w:val="003B159C"/>
    <w:rsid w:val="003B17FA"/>
    <w:rsid w:val="003B1CBE"/>
    <w:rsid w:val="003B23DC"/>
    <w:rsid w:val="003B369F"/>
    <w:rsid w:val="003B36A3"/>
    <w:rsid w:val="003B4CB5"/>
    <w:rsid w:val="003B57F1"/>
    <w:rsid w:val="003B585C"/>
    <w:rsid w:val="003B64BB"/>
    <w:rsid w:val="003B6674"/>
    <w:rsid w:val="003B77C7"/>
    <w:rsid w:val="003B7FE5"/>
    <w:rsid w:val="003C11C8"/>
    <w:rsid w:val="003C20D7"/>
    <w:rsid w:val="003C2702"/>
    <w:rsid w:val="003C4777"/>
    <w:rsid w:val="003C4B5F"/>
    <w:rsid w:val="003C6B30"/>
    <w:rsid w:val="003C7148"/>
    <w:rsid w:val="003C7806"/>
    <w:rsid w:val="003D0B64"/>
    <w:rsid w:val="003D109F"/>
    <w:rsid w:val="003D11BE"/>
    <w:rsid w:val="003D2478"/>
    <w:rsid w:val="003D325B"/>
    <w:rsid w:val="003D3C45"/>
    <w:rsid w:val="003D4C48"/>
    <w:rsid w:val="003D5531"/>
    <w:rsid w:val="003D5B1F"/>
    <w:rsid w:val="003D65BC"/>
    <w:rsid w:val="003D6CFC"/>
    <w:rsid w:val="003D737A"/>
    <w:rsid w:val="003D7CD1"/>
    <w:rsid w:val="003E092C"/>
    <w:rsid w:val="003E0B74"/>
    <w:rsid w:val="003E15FA"/>
    <w:rsid w:val="003E55E4"/>
    <w:rsid w:val="003E56B8"/>
    <w:rsid w:val="003E6476"/>
    <w:rsid w:val="003E660B"/>
    <w:rsid w:val="003E67E8"/>
    <w:rsid w:val="003E74E3"/>
    <w:rsid w:val="003F05C7"/>
    <w:rsid w:val="003F212A"/>
    <w:rsid w:val="003F26FB"/>
    <w:rsid w:val="003F2CD4"/>
    <w:rsid w:val="003F2D87"/>
    <w:rsid w:val="003F3F3E"/>
    <w:rsid w:val="003F5872"/>
    <w:rsid w:val="003F6BBE"/>
    <w:rsid w:val="004000E8"/>
    <w:rsid w:val="0040163F"/>
    <w:rsid w:val="0040218F"/>
    <w:rsid w:val="00402509"/>
    <w:rsid w:val="00402888"/>
    <w:rsid w:val="00402E2B"/>
    <w:rsid w:val="00403587"/>
    <w:rsid w:val="00404DAD"/>
    <w:rsid w:val="0040512B"/>
    <w:rsid w:val="00405CA5"/>
    <w:rsid w:val="00407CD3"/>
    <w:rsid w:val="00410134"/>
    <w:rsid w:val="00410438"/>
    <w:rsid w:val="00410B72"/>
    <w:rsid w:val="00410F18"/>
    <w:rsid w:val="0041263E"/>
    <w:rsid w:val="00413AAC"/>
    <w:rsid w:val="00413E92"/>
    <w:rsid w:val="00414206"/>
    <w:rsid w:val="00416169"/>
    <w:rsid w:val="00416222"/>
    <w:rsid w:val="0041663C"/>
    <w:rsid w:val="0041705F"/>
    <w:rsid w:val="00420776"/>
    <w:rsid w:val="00420CED"/>
    <w:rsid w:val="004210A3"/>
    <w:rsid w:val="00421105"/>
    <w:rsid w:val="004229D9"/>
    <w:rsid w:val="00422AA4"/>
    <w:rsid w:val="004242F4"/>
    <w:rsid w:val="00424B80"/>
    <w:rsid w:val="00424E33"/>
    <w:rsid w:val="004254A8"/>
    <w:rsid w:val="004259B4"/>
    <w:rsid w:val="00426EA4"/>
    <w:rsid w:val="00427248"/>
    <w:rsid w:val="00427AC8"/>
    <w:rsid w:val="00432D9B"/>
    <w:rsid w:val="004341B4"/>
    <w:rsid w:val="00434B6E"/>
    <w:rsid w:val="00437447"/>
    <w:rsid w:val="00441A92"/>
    <w:rsid w:val="004431DC"/>
    <w:rsid w:val="00444598"/>
    <w:rsid w:val="004447E2"/>
    <w:rsid w:val="00444F56"/>
    <w:rsid w:val="00446488"/>
    <w:rsid w:val="00446958"/>
    <w:rsid w:val="00446DD6"/>
    <w:rsid w:val="00447258"/>
    <w:rsid w:val="0045028F"/>
    <w:rsid w:val="00450D69"/>
    <w:rsid w:val="004517AA"/>
    <w:rsid w:val="00451AB0"/>
    <w:rsid w:val="00452CAC"/>
    <w:rsid w:val="00452FE4"/>
    <w:rsid w:val="00453A17"/>
    <w:rsid w:val="004552EF"/>
    <w:rsid w:val="00456A9C"/>
    <w:rsid w:val="00457565"/>
    <w:rsid w:val="00457944"/>
    <w:rsid w:val="0045799C"/>
    <w:rsid w:val="00457B71"/>
    <w:rsid w:val="00457FF1"/>
    <w:rsid w:val="00460877"/>
    <w:rsid w:val="00461D09"/>
    <w:rsid w:val="00462FAE"/>
    <w:rsid w:val="004636AB"/>
    <w:rsid w:val="00464A64"/>
    <w:rsid w:val="004663ED"/>
    <w:rsid w:val="004669E2"/>
    <w:rsid w:val="004677FC"/>
    <w:rsid w:val="004703AF"/>
    <w:rsid w:val="00470C31"/>
    <w:rsid w:val="00470EE0"/>
    <w:rsid w:val="00471DE0"/>
    <w:rsid w:val="00472B66"/>
    <w:rsid w:val="004734D0"/>
    <w:rsid w:val="00473678"/>
    <w:rsid w:val="00474A62"/>
    <w:rsid w:val="00474E7C"/>
    <w:rsid w:val="00475021"/>
    <w:rsid w:val="00475106"/>
    <w:rsid w:val="0047556B"/>
    <w:rsid w:val="00476050"/>
    <w:rsid w:val="00477768"/>
    <w:rsid w:val="00480243"/>
    <w:rsid w:val="00481C73"/>
    <w:rsid w:val="00481C95"/>
    <w:rsid w:val="00484314"/>
    <w:rsid w:val="00484A1D"/>
    <w:rsid w:val="0048542E"/>
    <w:rsid w:val="00485E45"/>
    <w:rsid w:val="00486177"/>
    <w:rsid w:val="0048711B"/>
    <w:rsid w:val="0049015F"/>
    <w:rsid w:val="00492BC5"/>
    <w:rsid w:val="00492E38"/>
    <w:rsid w:val="0049506A"/>
    <w:rsid w:val="004964F1"/>
    <w:rsid w:val="00497023"/>
    <w:rsid w:val="00497919"/>
    <w:rsid w:val="00497B4D"/>
    <w:rsid w:val="004A0F8E"/>
    <w:rsid w:val="004A16BC"/>
    <w:rsid w:val="004A1743"/>
    <w:rsid w:val="004A2B94"/>
    <w:rsid w:val="004A417B"/>
    <w:rsid w:val="004A4F3D"/>
    <w:rsid w:val="004A65FF"/>
    <w:rsid w:val="004A793F"/>
    <w:rsid w:val="004A7B6B"/>
    <w:rsid w:val="004A7BB9"/>
    <w:rsid w:val="004B05D8"/>
    <w:rsid w:val="004B20DD"/>
    <w:rsid w:val="004B2FF9"/>
    <w:rsid w:val="004B3173"/>
    <w:rsid w:val="004B322A"/>
    <w:rsid w:val="004B42F6"/>
    <w:rsid w:val="004B48E6"/>
    <w:rsid w:val="004B6058"/>
    <w:rsid w:val="004B6F6A"/>
    <w:rsid w:val="004B79D1"/>
    <w:rsid w:val="004B7C0C"/>
    <w:rsid w:val="004C0CDC"/>
    <w:rsid w:val="004C21B3"/>
    <w:rsid w:val="004C2A16"/>
    <w:rsid w:val="004C2A83"/>
    <w:rsid w:val="004C3898"/>
    <w:rsid w:val="004C3CA7"/>
    <w:rsid w:val="004C5026"/>
    <w:rsid w:val="004C5CF1"/>
    <w:rsid w:val="004C6B0C"/>
    <w:rsid w:val="004C6F5F"/>
    <w:rsid w:val="004D19E1"/>
    <w:rsid w:val="004D1CD1"/>
    <w:rsid w:val="004D2288"/>
    <w:rsid w:val="004D2DC7"/>
    <w:rsid w:val="004D36B1"/>
    <w:rsid w:val="004D4511"/>
    <w:rsid w:val="004D6725"/>
    <w:rsid w:val="004D7184"/>
    <w:rsid w:val="004D7EBD"/>
    <w:rsid w:val="004E1592"/>
    <w:rsid w:val="004E1D09"/>
    <w:rsid w:val="004E2110"/>
    <w:rsid w:val="004E2680"/>
    <w:rsid w:val="004E28F9"/>
    <w:rsid w:val="004E372F"/>
    <w:rsid w:val="004E42C9"/>
    <w:rsid w:val="004E462E"/>
    <w:rsid w:val="004E5622"/>
    <w:rsid w:val="004E56DC"/>
    <w:rsid w:val="004E5D8D"/>
    <w:rsid w:val="004E7024"/>
    <w:rsid w:val="004E76F4"/>
    <w:rsid w:val="004E77CA"/>
    <w:rsid w:val="004E7FD0"/>
    <w:rsid w:val="004F0B4E"/>
    <w:rsid w:val="004F0B6C"/>
    <w:rsid w:val="004F2078"/>
    <w:rsid w:val="004F24D8"/>
    <w:rsid w:val="004F3B05"/>
    <w:rsid w:val="004F4978"/>
    <w:rsid w:val="004F4DA3"/>
    <w:rsid w:val="004F5941"/>
    <w:rsid w:val="004F5F37"/>
    <w:rsid w:val="004F70CE"/>
    <w:rsid w:val="004F7CF3"/>
    <w:rsid w:val="005029D7"/>
    <w:rsid w:val="00506557"/>
    <w:rsid w:val="00506680"/>
    <w:rsid w:val="0050677A"/>
    <w:rsid w:val="00506FB2"/>
    <w:rsid w:val="00507838"/>
    <w:rsid w:val="00507A38"/>
    <w:rsid w:val="005108D8"/>
    <w:rsid w:val="00510F51"/>
    <w:rsid w:val="005116F9"/>
    <w:rsid w:val="00511946"/>
    <w:rsid w:val="00514158"/>
    <w:rsid w:val="005153A7"/>
    <w:rsid w:val="005164E1"/>
    <w:rsid w:val="00516BAB"/>
    <w:rsid w:val="00516D9F"/>
    <w:rsid w:val="005219CF"/>
    <w:rsid w:val="0052454F"/>
    <w:rsid w:val="00524BCC"/>
    <w:rsid w:val="00525EBA"/>
    <w:rsid w:val="00532928"/>
    <w:rsid w:val="0053334B"/>
    <w:rsid w:val="00533444"/>
    <w:rsid w:val="00534B59"/>
    <w:rsid w:val="00535DA6"/>
    <w:rsid w:val="005360F9"/>
    <w:rsid w:val="00536759"/>
    <w:rsid w:val="00536E0C"/>
    <w:rsid w:val="005379CC"/>
    <w:rsid w:val="00537C62"/>
    <w:rsid w:val="00541417"/>
    <w:rsid w:val="0054141C"/>
    <w:rsid w:val="00541DD1"/>
    <w:rsid w:val="005423F3"/>
    <w:rsid w:val="0054241E"/>
    <w:rsid w:val="005439E5"/>
    <w:rsid w:val="00545B41"/>
    <w:rsid w:val="00546177"/>
    <w:rsid w:val="00546970"/>
    <w:rsid w:val="00550115"/>
    <w:rsid w:val="00550919"/>
    <w:rsid w:val="005521A8"/>
    <w:rsid w:val="0055306A"/>
    <w:rsid w:val="00554E19"/>
    <w:rsid w:val="005554C8"/>
    <w:rsid w:val="00555A3F"/>
    <w:rsid w:val="005565C7"/>
    <w:rsid w:val="005578E4"/>
    <w:rsid w:val="00560227"/>
    <w:rsid w:val="0056121F"/>
    <w:rsid w:val="00562A90"/>
    <w:rsid w:val="00563DC1"/>
    <w:rsid w:val="00565FFB"/>
    <w:rsid w:val="0056603E"/>
    <w:rsid w:val="005662D7"/>
    <w:rsid w:val="00566781"/>
    <w:rsid w:val="0056725C"/>
    <w:rsid w:val="0056739E"/>
    <w:rsid w:val="00567FF7"/>
    <w:rsid w:val="005701C5"/>
    <w:rsid w:val="00571A7D"/>
    <w:rsid w:val="00572505"/>
    <w:rsid w:val="00574A3F"/>
    <w:rsid w:val="00575853"/>
    <w:rsid w:val="005759E1"/>
    <w:rsid w:val="00576CCF"/>
    <w:rsid w:val="00581273"/>
    <w:rsid w:val="00582809"/>
    <w:rsid w:val="00582E92"/>
    <w:rsid w:val="00583709"/>
    <w:rsid w:val="005865A6"/>
    <w:rsid w:val="00586A19"/>
    <w:rsid w:val="0058798C"/>
    <w:rsid w:val="005900FA"/>
    <w:rsid w:val="00590836"/>
    <w:rsid w:val="005915FD"/>
    <w:rsid w:val="00592655"/>
    <w:rsid w:val="005935A4"/>
    <w:rsid w:val="0059431D"/>
    <w:rsid w:val="005948C2"/>
    <w:rsid w:val="00595DCA"/>
    <w:rsid w:val="0059779B"/>
    <w:rsid w:val="005A09A6"/>
    <w:rsid w:val="005A0F36"/>
    <w:rsid w:val="005A209A"/>
    <w:rsid w:val="005A5654"/>
    <w:rsid w:val="005A662D"/>
    <w:rsid w:val="005B0BF6"/>
    <w:rsid w:val="005B1188"/>
    <w:rsid w:val="005B1409"/>
    <w:rsid w:val="005B35D7"/>
    <w:rsid w:val="005B392A"/>
    <w:rsid w:val="005B3AA3"/>
    <w:rsid w:val="005B3C09"/>
    <w:rsid w:val="005B4102"/>
    <w:rsid w:val="005B4798"/>
    <w:rsid w:val="005B6643"/>
    <w:rsid w:val="005B6771"/>
    <w:rsid w:val="005B6F09"/>
    <w:rsid w:val="005B6F83"/>
    <w:rsid w:val="005B71EB"/>
    <w:rsid w:val="005B7333"/>
    <w:rsid w:val="005B776F"/>
    <w:rsid w:val="005B787C"/>
    <w:rsid w:val="005B7C0D"/>
    <w:rsid w:val="005C024A"/>
    <w:rsid w:val="005C0275"/>
    <w:rsid w:val="005C07C8"/>
    <w:rsid w:val="005C162D"/>
    <w:rsid w:val="005C1AB5"/>
    <w:rsid w:val="005C2CBB"/>
    <w:rsid w:val="005C425F"/>
    <w:rsid w:val="005C447D"/>
    <w:rsid w:val="005C4F3E"/>
    <w:rsid w:val="005C52F9"/>
    <w:rsid w:val="005C5B95"/>
    <w:rsid w:val="005C74FB"/>
    <w:rsid w:val="005C7F0D"/>
    <w:rsid w:val="005D0F19"/>
    <w:rsid w:val="005D1151"/>
    <w:rsid w:val="005D1602"/>
    <w:rsid w:val="005D18F6"/>
    <w:rsid w:val="005D25D1"/>
    <w:rsid w:val="005D3320"/>
    <w:rsid w:val="005D3AAF"/>
    <w:rsid w:val="005D3C19"/>
    <w:rsid w:val="005D3C5E"/>
    <w:rsid w:val="005D449C"/>
    <w:rsid w:val="005D4FDF"/>
    <w:rsid w:val="005D536C"/>
    <w:rsid w:val="005D6DEB"/>
    <w:rsid w:val="005D702B"/>
    <w:rsid w:val="005D7862"/>
    <w:rsid w:val="005D7D65"/>
    <w:rsid w:val="005E03BB"/>
    <w:rsid w:val="005E30CD"/>
    <w:rsid w:val="005E385F"/>
    <w:rsid w:val="005E5632"/>
    <w:rsid w:val="005E5888"/>
    <w:rsid w:val="005E5B81"/>
    <w:rsid w:val="005E5E61"/>
    <w:rsid w:val="005E64EE"/>
    <w:rsid w:val="005E6592"/>
    <w:rsid w:val="005E68DF"/>
    <w:rsid w:val="005F0EF5"/>
    <w:rsid w:val="005F1345"/>
    <w:rsid w:val="005F1537"/>
    <w:rsid w:val="005F2A2A"/>
    <w:rsid w:val="005F2CB1"/>
    <w:rsid w:val="005F3025"/>
    <w:rsid w:val="005F34A0"/>
    <w:rsid w:val="005F4DFD"/>
    <w:rsid w:val="005F618C"/>
    <w:rsid w:val="005F6E79"/>
    <w:rsid w:val="005F70BD"/>
    <w:rsid w:val="005F78B5"/>
    <w:rsid w:val="00600D5A"/>
    <w:rsid w:val="006011D2"/>
    <w:rsid w:val="006025DD"/>
    <w:rsid w:val="0060283C"/>
    <w:rsid w:val="00604F14"/>
    <w:rsid w:val="00605064"/>
    <w:rsid w:val="00605E5D"/>
    <w:rsid w:val="006100F7"/>
    <w:rsid w:val="00611B83"/>
    <w:rsid w:val="0061206A"/>
    <w:rsid w:val="00613257"/>
    <w:rsid w:val="00613C2C"/>
    <w:rsid w:val="00614896"/>
    <w:rsid w:val="00614E33"/>
    <w:rsid w:val="006151F1"/>
    <w:rsid w:val="006177F9"/>
    <w:rsid w:val="00617B03"/>
    <w:rsid w:val="00620A71"/>
    <w:rsid w:val="00620D80"/>
    <w:rsid w:val="00621171"/>
    <w:rsid w:val="006234A6"/>
    <w:rsid w:val="0062668A"/>
    <w:rsid w:val="00630001"/>
    <w:rsid w:val="006311B3"/>
    <w:rsid w:val="0063155B"/>
    <w:rsid w:val="0063284C"/>
    <w:rsid w:val="00633408"/>
    <w:rsid w:val="00636398"/>
    <w:rsid w:val="006368D3"/>
    <w:rsid w:val="0063768A"/>
    <w:rsid w:val="006377EC"/>
    <w:rsid w:val="0064151F"/>
    <w:rsid w:val="00641533"/>
    <w:rsid w:val="00641807"/>
    <w:rsid w:val="00641819"/>
    <w:rsid w:val="0064208D"/>
    <w:rsid w:val="00643475"/>
    <w:rsid w:val="0064396A"/>
    <w:rsid w:val="0064520E"/>
    <w:rsid w:val="00645D83"/>
    <w:rsid w:val="0064624E"/>
    <w:rsid w:val="00647389"/>
    <w:rsid w:val="006500B6"/>
    <w:rsid w:val="00650AB9"/>
    <w:rsid w:val="00650C6C"/>
    <w:rsid w:val="006525E6"/>
    <w:rsid w:val="00654DC4"/>
    <w:rsid w:val="00655733"/>
    <w:rsid w:val="00655ACD"/>
    <w:rsid w:val="00656A92"/>
    <w:rsid w:val="00656DDE"/>
    <w:rsid w:val="006579AC"/>
    <w:rsid w:val="0066011D"/>
    <w:rsid w:val="006607C0"/>
    <w:rsid w:val="006613A6"/>
    <w:rsid w:val="006619C4"/>
    <w:rsid w:val="006619EA"/>
    <w:rsid w:val="006627A2"/>
    <w:rsid w:val="006630D8"/>
    <w:rsid w:val="006634E6"/>
    <w:rsid w:val="00663739"/>
    <w:rsid w:val="00664905"/>
    <w:rsid w:val="006655EE"/>
    <w:rsid w:val="006660C6"/>
    <w:rsid w:val="00666752"/>
    <w:rsid w:val="00666FBA"/>
    <w:rsid w:val="006679E2"/>
    <w:rsid w:val="00667EE7"/>
    <w:rsid w:val="00670922"/>
    <w:rsid w:val="00670BE1"/>
    <w:rsid w:val="006714F5"/>
    <w:rsid w:val="006717E1"/>
    <w:rsid w:val="0067218F"/>
    <w:rsid w:val="00672918"/>
    <w:rsid w:val="006737FF"/>
    <w:rsid w:val="006741F2"/>
    <w:rsid w:val="00674596"/>
    <w:rsid w:val="00674CC3"/>
    <w:rsid w:val="006752C2"/>
    <w:rsid w:val="00675A64"/>
    <w:rsid w:val="00675C72"/>
    <w:rsid w:val="00675E51"/>
    <w:rsid w:val="00676697"/>
    <w:rsid w:val="006771F9"/>
    <w:rsid w:val="00677615"/>
    <w:rsid w:val="006776D7"/>
    <w:rsid w:val="00677C93"/>
    <w:rsid w:val="00680C41"/>
    <w:rsid w:val="00681003"/>
    <w:rsid w:val="006817C9"/>
    <w:rsid w:val="00681A93"/>
    <w:rsid w:val="00682491"/>
    <w:rsid w:val="006824BA"/>
    <w:rsid w:val="006825CF"/>
    <w:rsid w:val="00683ECE"/>
    <w:rsid w:val="00684EB6"/>
    <w:rsid w:val="006850EA"/>
    <w:rsid w:val="00685A87"/>
    <w:rsid w:val="006879D8"/>
    <w:rsid w:val="00691740"/>
    <w:rsid w:val="00695FC2"/>
    <w:rsid w:val="00696949"/>
    <w:rsid w:val="00696A4F"/>
    <w:rsid w:val="00697052"/>
    <w:rsid w:val="00697181"/>
    <w:rsid w:val="006A20C2"/>
    <w:rsid w:val="006A3B2F"/>
    <w:rsid w:val="006A3D9A"/>
    <w:rsid w:val="006A4215"/>
    <w:rsid w:val="006A46FB"/>
    <w:rsid w:val="006A5A3D"/>
    <w:rsid w:val="006A5ADC"/>
    <w:rsid w:val="006A5C70"/>
    <w:rsid w:val="006A5E28"/>
    <w:rsid w:val="006A62ED"/>
    <w:rsid w:val="006A697B"/>
    <w:rsid w:val="006A71E2"/>
    <w:rsid w:val="006A7AFF"/>
    <w:rsid w:val="006B1816"/>
    <w:rsid w:val="006B2099"/>
    <w:rsid w:val="006B23FA"/>
    <w:rsid w:val="006B4589"/>
    <w:rsid w:val="006B50CF"/>
    <w:rsid w:val="006B5951"/>
    <w:rsid w:val="006B6948"/>
    <w:rsid w:val="006C03B8"/>
    <w:rsid w:val="006C073A"/>
    <w:rsid w:val="006C11F3"/>
    <w:rsid w:val="006C1C20"/>
    <w:rsid w:val="006C1C7B"/>
    <w:rsid w:val="006C457B"/>
    <w:rsid w:val="006C5EC9"/>
    <w:rsid w:val="006C6059"/>
    <w:rsid w:val="006C6C7D"/>
    <w:rsid w:val="006C7522"/>
    <w:rsid w:val="006D17DE"/>
    <w:rsid w:val="006D1B14"/>
    <w:rsid w:val="006D30C0"/>
    <w:rsid w:val="006D320E"/>
    <w:rsid w:val="006D6C8F"/>
    <w:rsid w:val="006D6F08"/>
    <w:rsid w:val="006D72A3"/>
    <w:rsid w:val="006D7953"/>
    <w:rsid w:val="006D7EC9"/>
    <w:rsid w:val="006E062C"/>
    <w:rsid w:val="006E08DF"/>
    <w:rsid w:val="006E1C82"/>
    <w:rsid w:val="006E28B7"/>
    <w:rsid w:val="006E2A9B"/>
    <w:rsid w:val="006E2B43"/>
    <w:rsid w:val="006E2BE4"/>
    <w:rsid w:val="006E3310"/>
    <w:rsid w:val="006E36A1"/>
    <w:rsid w:val="006E3B47"/>
    <w:rsid w:val="006E40EC"/>
    <w:rsid w:val="006E4E39"/>
    <w:rsid w:val="006E565E"/>
    <w:rsid w:val="006E5C09"/>
    <w:rsid w:val="006E673D"/>
    <w:rsid w:val="006E6C6C"/>
    <w:rsid w:val="006E7D3B"/>
    <w:rsid w:val="006F1B70"/>
    <w:rsid w:val="006F29B1"/>
    <w:rsid w:val="006F341D"/>
    <w:rsid w:val="006F3CDE"/>
    <w:rsid w:val="006F3E16"/>
    <w:rsid w:val="006F4231"/>
    <w:rsid w:val="006F58D4"/>
    <w:rsid w:val="006F63A1"/>
    <w:rsid w:val="006F6582"/>
    <w:rsid w:val="006F7847"/>
    <w:rsid w:val="00701D4A"/>
    <w:rsid w:val="007031AE"/>
    <w:rsid w:val="0070346E"/>
    <w:rsid w:val="00704EDB"/>
    <w:rsid w:val="00705206"/>
    <w:rsid w:val="007052D8"/>
    <w:rsid w:val="007054BC"/>
    <w:rsid w:val="00706101"/>
    <w:rsid w:val="00706132"/>
    <w:rsid w:val="00707072"/>
    <w:rsid w:val="00707D61"/>
    <w:rsid w:val="007117E3"/>
    <w:rsid w:val="00712287"/>
    <w:rsid w:val="00712772"/>
    <w:rsid w:val="0071400C"/>
    <w:rsid w:val="007140E5"/>
    <w:rsid w:val="007148D3"/>
    <w:rsid w:val="0071558C"/>
    <w:rsid w:val="00715B9A"/>
    <w:rsid w:val="00715EB1"/>
    <w:rsid w:val="007171CB"/>
    <w:rsid w:val="00717FCD"/>
    <w:rsid w:val="0072233B"/>
    <w:rsid w:val="007228D1"/>
    <w:rsid w:val="0072300C"/>
    <w:rsid w:val="007234F1"/>
    <w:rsid w:val="00725422"/>
    <w:rsid w:val="00725677"/>
    <w:rsid w:val="007256EC"/>
    <w:rsid w:val="007257D0"/>
    <w:rsid w:val="0072581A"/>
    <w:rsid w:val="00725822"/>
    <w:rsid w:val="0072603B"/>
    <w:rsid w:val="007260C7"/>
    <w:rsid w:val="00726EA6"/>
    <w:rsid w:val="00727208"/>
    <w:rsid w:val="007272AE"/>
    <w:rsid w:val="00727680"/>
    <w:rsid w:val="00730269"/>
    <w:rsid w:val="00730674"/>
    <w:rsid w:val="00731D8F"/>
    <w:rsid w:val="0073313D"/>
    <w:rsid w:val="00733C4D"/>
    <w:rsid w:val="00733FD0"/>
    <w:rsid w:val="007348B1"/>
    <w:rsid w:val="00734B1B"/>
    <w:rsid w:val="00735186"/>
    <w:rsid w:val="00735757"/>
    <w:rsid w:val="00735913"/>
    <w:rsid w:val="007362A6"/>
    <w:rsid w:val="00736411"/>
    <w:rsid w:val="00736D7D"/>
    <w:rsid w:val="00737468"/>
    <w:rsid w:val="0073795A"/>
    <w:rsid w:val="007405FB"/>
    <w:rsid w:val="00740775"/>
    <w:rsid w:val="00740E58"/>
    <w:rsid w:val="0074176B"/>
    <w:rsid w:val="007434CD"/>
    <w:rsid w:val="007435F5"/>
    <w:rsid w:val="007445A0"/>
    <w:rsid w:val="0074524B"/>
    <w:rsid w:val="007452E2"/>
    <w:rsid w:val="00747332"/>
    <w:rsid w:val="00747D8B"/>
    <w:rsid w:val="007504AE"/>
    <w:rsid w:val="00751228"/>
    <w:rsid w:val="0075153E"/>
    <w:rsid w:val="00751627"/>
    <w:rsid w:val="00752E43"/>
    <w:rsid w:val="00752FC7"/>
    <w:rsid w:val="00756130"/>
    <w:rsid w:val="00756EA4"/>
    <w:rsid w:val="007571E1"/>
    <w:rsid w:val="00757D90"/>
    <w:rsid w:val="007604B2"/>
    <w:rsid w:val="007610F5"/>
    <w:rsid w:val="0076143E"/>
    <w:rsid w:val="007645AE"/>
    <w:rsid w:val="0076463A"/>
    <w:rsid w:val="00764698"/>
    <w:rsid w:val="007646D5"/>
    <w:rsid w:val="00765281"/>
    <w:rsid w:val="00765BBF"/>
    <w:rsid w:val="00765C5F"/>
    <w:rsid w:val="00766BAD"/>
    <w:rsid w:val="00767F96"/>
    <w:rsid w:val="0077062C"/>
    <w:rsid w:val="007706DC"/>
    <w:rsid w:val="00770902"/>
    <w:rsid w:val="00770D10"/>
    <w:rsid w:val="00771499"/>
    <w:rsid w:val="007729A2"/>
    <w:rsid w:val="00773401"/>
    <w:rsid w:val="007735C3"/>
    <w:rsid w:val="007755F2"/>
    <w:rsid w:val="007762C0"/>
    <w:rsid w:val="0077642F"/>
    <w:rsid w:val="00776971"/>
    <w:rsid w:val="0077790D"/>
    <w:rsid w:val="00780A80"/>
    <w:rsid w:val="007810C9"/>
    <w:rsid w:val="0078173F"/>
    <w:rsid w:val="00781757"/>
    <w:rsid w:val="0078177E"/>
    <w:rsid w:val="00782521"/>
    <w:rsid w:val="0078304C"/>
    <w:rsid w:val="00783673"/>
    <w:rsid w:val="00785490"/>
    <w:rsid w:val="00787265"/>
    <w:rsid w:val="00790872"/>
    <w:rsid w:val="00790A6F"/>
    <w:rsid w:val="00791833"/>
    <w:rsid w:val="007925EA"/>
    <w:rsid w:val="0079325D"/>
    <w:rsid w:val="00793485"/>
    <w:rsid w:val="00793CD8"/>
    <w:rsid w:val="00794AC3"/>
    <w:rsid w:val="00794D3F"/>
    <w:rsid w:val="00795C3A"/>
    <w:rsid w:val="00795C92"/>
    <w:rsid w:val="00796231"/>
    <w:rsid w:val="007962CB"/>
    <w:rsid w:val="00796741"/>
    <w:rsid w:val="00796956"/>
    <w:rsid w:val="007975FA"/>
    <w:rsid w:val="007A01BD"/>
    <w:rsid w:val="007A17E3"/>
    <w:rsid w:val="007A1A17"/>
    <w:rsid w:val="007A1CB3"/>
    <w:rsid w:val="007A306F"/>
    <w:rsid w:val="007A385F"/>
    <w:rsid w:val="007A3BCC"/>
    <w:rsid w:val="007A43A6"/>
    <w:rsid w:val="007A492C"/>
    <w:rsid w:val="007A58A6"/>
    <w:rsid w:val="007A6309"/>
    <w:rsid w:val="007A674D"/>
    <w:rsid w:val="007A7797"/>
    <w:rsid w:val="007B149D"/>
    <w:rsid w:val="007B220A"/>
    <w:rsid w:val="007B24EA"/>
    <w:rsid w:val="007B3D2D"/>
    <w:rsid w:val="007B50AE"/>
    <w:rsid w:val="007B51DF"/>
    <w:rsid w:val="007C05DD"/>
    <w:rsid w:val="007C1FA8"/>
    <w:rsid w:val="007C3D18"/>
    <w:rsid w:val="007C60BF"/>
    <w:rsid w:val="007C612A"/>
    <w:rsid w:val="007C63F0"/>
    <w:rsid w:val="007C67B9"/>
    <w:rsid w:val="007C6A07"/>
    <w:rsid w:val="007C6BC6"/>
    <w:rsid w:val="007C71A7"/>
    <w:rsid w:val="007C75A1"/>
    <w:rsid w:val="007C77A5"/>
    <w:rsid w:val="007D0416"/>
    <w:rsid w:val="007D04E5"/>
    <w:rsid w:val="007D078F"/>
    <w:rsid w:val="007D3DDC"/>
    <w:rsid w:val="007D4015"/>
    <w:rsid w:val="007D4EE1"/>
    <w:rsid w:val="007D5810"/>
    <w:rsid w:val="007D5901"/>
    <w:rsid w:val="007D6471"/>
    <w:rsid w:val="007D7526"/>
    <w:rsid w:val="007D754C"/>
    <w:rsid w:val="007D7B9D"/>
    <w:rsid w:val="007E04D2"/>
    <w:rsid w:val="007E05C7"/>
    <w:rsid w:val="007E121D"/>
    <w:rsid w:val="007E18E0"/>
    <w:rsid w:val="007E1C66"/>
    <w:rsid w:val="007E2167"/>
    <w:rsid w:val="007E2433"/>
    <w:rsid w:val="007E25EA"/>
    <w:rsid w:val="007E3230"/>
    <w:rsid w:val="007E39AC"/>
    <w:rsid w:val="007E413C"/>
    <w:rsid w:val="007E4610"/>
    <w:rsid w:val="007E4715"/>
    <w:rsid w:val="007E4EA4"/>
    <w:rsid w:val="007E505B"/>
    <w:rsid w:val="007E56B5"/>
    <w:rsid w:val="007E5A29"/>
    <w:rsid w:val="007E69B3"/>
    <w:rsid w:val="007E7091"/>
    <w:rsid w:val="007E79FD"/>
    <w:rsid w:val="007F53E7"/>
    <w:rsid w:val="007F6ADA"/>
    <w:rsid w:val="007F762A"/>
    <w:rsid w:val="00801E22"/>
    <w:rsid w:val="00803FAE"/>
    <w:rsid w:val="00805D71"/>
    <w:rsid w:val="0080605F"/>
    <w:rsid w:val="00807786"/>
    <w:rsid w:val="0081032C"/>
    <w:rsid w:val="008112AA"/>
    <w:rsid w:val="00811FCB"/>
    <w:rsid w:val="00812D69"/>
    <w:rsid w:val="0081328B"/>
    <w:rsid w:val="00814006"/>
    <w:rsid w:val="008157AE"/>
    <w:rsid w:val="008158D6"/>
    <w:rsid w:val="0081618A"/>
    <w:rsid w:val="00817196"/>
    <w:rsid w:val="008175B4"/>
    <w:rsid w:val="00822604"/>
    <w:rsid w:val="008235DB"/>
    <w:rsid w:val="00824AB4"/>
    <w:rsid w:val="00825C42"/>
    <w:rsid w:val="00825D25"/>
    <w:rsid w:val="00826BCE"/>
    <w:rsid w:val="00827D6F"/>
    <w:rsid w:val="00827E29"/>
    <w:rsid w:val="00827EA3"/>
    <w:rsid w:val="008303A4"/>
    <w:rsid w:val="00830C1F"/>
    <w:rsid w:val="00832CD0"/>
    <w:rsid w:val="00832EBD"/>
    <w:rsid w:val="008333F4"/>
    <w:rsid w:val="00833B02"/>
    <w:rsid w:val="00835277"/>
    <w:rsid w:val="00835770"/>
    <w:rsid w:val="008363B5"/>
    <w:rsid w:val="008376AC"/>
    <w:rsid w:val="00840B74"/>
    <w:rsid w:val="00840D32"/>
    <w:rsid w:val="00840DDB"/>
    <w:rsid w:val="00841089"/>
    <w:rsid w:val="00843099"/>
    <w:rsid w:val="0084348F"/>
    <w:rsid w:val="00843F41"/>
    <w:rsid w:val="008444E8"/>
    <w:rsid w:val="00844E80"/>
    <w:rsid w:val="00844F3D"/>
    <w:rsid w:val="0084550F"/>
    <w:rsid w:val="00846B0D"/>
    <w:rsid w:val="00846FE7"/>
    <w:rsid w:val="00847EC1"/>
    <w:rsid w:val="00850F86"/>
    <w:rsid w:val="00851CFA"/>
    <w:rsid w:val="00852E3F"/>
    <w:rsid w:val="008538D3"/>
    <w:rsid w:val="00854CE2"/>
    <w:rsid w:val="00855382"/>
    <w:rsid w:val="008561EE"/>
    <w:rsid w:val="00856911"/>
    <w:rsid w:val="0086049E"/>
    <w:rsid w:val="008604B4"/>
    <w:rsid w:val="00861863"/>
    <w:rsid w:val="008628DE"/>
    <w:rsid w:val="008651B2"/>
    <w:rsid w:val="008655BE"/>
    <w:rsid w:val="00865799"/>
    <w:rsid w:val="008659E7"/>
    <w:rsid w:val="008662F8"/>
    <w:rsid w:val="00866BD8"/>
    <w:rsid w:val="008677FD"/>
    <w:rsid w:val="00870643"/>
    <w:rsid w:val="008706D4"/>
    <w:rsid w:val="00870D1D"/>
    <w:rsid w:val="00870F8A"/>
    <w:rsid w:val="008719A4"/>
    <w:rsid w:val="00871D23"/>
    <w:rsid w:val="008726B1"/>
    <w:rsid w:val="00872CE1"/>
    <w:rsid w:val="00874312"/>
    <w:rsid w:val="0087437C"/>
    <w:rsid w:val="00875CD7"/>
    <w:rsid w:val="00875EF4"/>
    <w:rsid w:val="00876B2B"/>
    <w:rsid w:val="00876B4D"/>
    <w:rsid w:val="00876F21"/>
    <w:rsid w:val="00877F18"/>
    <w:rsid w:val="008801D6"/>
    <w:rsid w:val="0088027D"/>
    <w:rsid w:val="008828A2"/>
    <w:rsid w:val="00883350"/>
    <w:rsid w:val="0088347A"/>
    <w:rsid w:val="00883785"/>
    <w:rsid w:val="0088381E"/>
    <w:rsid w:val="00886E66"/>
    <w:rsid w:val="00887F83"/>
    <w:rsid w:val="008908E6"/>
    <w:rsid w:val="008909CB"/>
    <w:rsid w:val="008918E1"/>
    <w:rsid w:val="00892DDC"/>
    <w:rsid w:val="008930A5"/>
    <w:rsid w:val="008941E3"/>
    <w:rsid w:val="0089457E"/>
    <w:rsid w:val="00894A88"/>
    <w:rsid w:val="00894B5E"/>
    <w:rsid w:val="00894E25"/>
    <w:rsid w:val="00895386"/>
    <w:rsid w:val="008959BA"/>
    <w:rsid w:val="00896870"/>
    <w:rsid w:val="0089703A"/>
    <w:rsid w:val="0089737A"/>
    <w:rsid w:val="0089763B"/>
    <w:rsid w:val="008977C4"/>
    <w:rsid w:val="008A017E"/>
    <w:rsid w:val="008A180C"/>
    <w:rsid w:val="008A21FF"/>
    <w:rsid w:val="008A2CE2"/>
    <w:rsid w:val="008A30AC"/>
    <w:rsid w:val="008A44B8"/>
    <w:rsid w:val="008A51A8"/>
    <w:rsid w:val="008A52F7"/>
    <w:rsid w:val="008A54C7"/>
    <w:rsid w:val="008A54FE"/>
    <w:rsid w:val="008A6343"/>
    <w:rsid w:val="008A77D8"/>
    <w:rsid w:val="008A7CCB"/>
    <w:rsid w:val="008B017F"/>
    <w:rsid w:val="008B0483"/>
    <w:rsid w:val="008B06C1"/>
    <w:rsid w:val="008B120C"/>
    <w:rsid w:val="008B22EB"/>
    <w:rsid w:val="008B342F"/>
    <w:rsid w:val="008B3EC7"/>
    <w:rsid w:val="008B4B45"/>
    <w:rsid w:val="008B51A0"/>
    <w:rsid w:val="008B592A"/>
    <w:rsid w:val="008B5AA4"/>
    <w:rsid w:val="008B6BD0"/>
    <w:rsid w:val="008B6C82"/>
    <w:rsid w:val="008B7B5C"/>
    <w:rsid w:val="008C0321"/>
    <w:rsid w:val="008C0C99"/>
    <w:rsid w:val="008C2017"/>
    <w:rsid w:val="008C2247"/>
    <w:rsid w:val="008C2250"/>
    <w:rsid w:val="008C267C"/>
    <w:rsid w:val="008C2BD9"/>
    <w:rsid w:val="008C3E1C"/>
    <w:rsid w:val="008C489C"/>
    <w:rsid w:val="008C4958"/>
    <w:rsid w:val="008C4BAA"/>
    <w:rsid w:val="008C4C02"/>
    <w:rsid w:val="008C59CA"/>
    <w:rsid w:val="008C5EDF"/>
    <w:rsid w:val="008C5FF7"/>
    <w:rsid w:val="008C6AE8"/>
    <w:rsid w:val="008C6D9D"/>
    <w:rsid w:val="008C7573"/>
    <w:rsid w:val="008D00A5"/>
    <w:rsid w:val="008D10A5"/>
    <w:rsid w:val="008D217B"/>
    <w:rsid w:val="008D29CE"/>
    <w:rsid w:val="008D2C43"/>
    <w:rsid w:val="008D34F1"/>
    <w:rsid w:val="008D383A"/>
    <w:rsid w:val="008D39D8"/>
    <w:rsid w:val="008D5229"/>
    <w:rsid w:val="008D614F"/>
    <w:rsid w:val="008D6BF2"/>
    <w:rsid w:val="008D6D1A"/>
    <w:rsid w:val="008D7779"/>
    <w:rsid w:val="008E065E"/>
    <w:rsid w:val="008E0927"/>
    <w:rsid w:val="008E1909"/>
    <w:rsid w:val="008E45F3"/>
    <w:rsid w:val="008E577C"/>
    <w:rsid w:val="008E57C0"/>
    <w:rsid w:val="008F1C4E"/>
    <w:rsid w:val="008F1EAB"/>
    <w:rsid w:val="008F334B"/>
    <w:rsid w:val="008F33DC"/>
    <w:rsid w:val="008F477F"/>
    <w:rsid w:val="008F493E"/>
    <w:rsid w:val="008F4EBC"/>
    <w:rsid w:val="008F5F34"/>
    <w:rsid w:val="008F6D99"/>
    <w:rsid w:val="008F7187"/>
    <w:rsid w:val="008F76D8"/>
    <w:rsid w:val="00901657"/>
    <w:rsid w:val="009022F8"/>
    <w:rsid w:val="00902350"/>
    <w:rsid w:val="009029BA"/>
    <w:rsid w:val="00902CAF"/>
    <w:rsid w:val="0090336B"/>
    <w:rsid w:val="00903768"/>
    <w:rsid w:val="00903AFA"/>
    <w:rsid w:val="00904DFD"/>
    <w:rsid w:val="009053AA"/>
    <w:rsid w:val="00906939"/>
    <w:rsid w:val="00907778"/>
    <w:rsid w:val="00907BC6"/>
    <w:rsid w:val="00910B7D"/>
    <w:rsid w:val="00911DFB"/>
    <w:rsid w:val="0091290B"/>
    <w:rsid w:val="009133F4"/>
    <w:rsid w:val="009139D9"/>
    <w:rsid w:val="00914AD8"/>
    <w:rsid w:val="00915CC3"/>
    <w:rsid w:val="00915D11"/>
    <w:rsid w:val="00916079"/>
    <w:rsid w:val="00917273"/>
    <w:rsid w:val="00917CE9"/>
    <w:rsid w:val="00920BF2"/>
    <w:rsid w:val="00921463"/>
    <w:rsid w:val="00922010"/>
    <w:rsid w:val="00922BC7"/>
    <w:rsid w:val="00924CEC"/>
    <w:rsid w:val="00925BA0"/>
    <w:rsid w:val="00926355"/>
    <w:rsid w:val="009263DC"/>
    <w:rsid w:val="00926CA2"/>
    <w:rsid w:val="00930B3F"/>
    <w:rsid w:val="00930E0D"/>
    <w:rsid w:val="00931BD9"/>
    <w:rsid w:val="00932F09"/>
    <w:rsid w:val="009334A3"/>
    <w:rsid w:val="00933745"/>
    <w:rsid w:val="009351D0"/>
    <w:rsid w:val="009368F3"/>
    <w:rsid w:val="00936AD6"/>
    <w:rsid w:val="00937E92"/>
    <w:rsid w:val="00940C82"/>
    <w:rsid w:val="00941636"/>
    <w:rsid w:val="00943717"/>
    <w:rsid w:val="00943742"/>
    <w:rsid w:val="00945C05"/>
    <w:rsid w:val="009462DD"/>
    <w:rsid w:val="00946945"/>
    <w:rsid w:val="009472F1"/>
    <w:rsid w:val="009473D1"/>
    <w:rsid w:val="00947713"/>
    <w:rsid w:val="0094797F"/>
    <w:rsid w:val="009503F4"/>
    <w:rsid w:val="00950DE7"/>
    <w:rsid w:val="00952DDF"/>
    <w:rsid w:val="00953920"/>
    <w:rsid w:val="00953D47"/>
    <w:rsid w:val="00955BFF"/>
    <w:rsid w:val="00955CDA"/>
    <w:rsid w:val="0095681E"/>
    <w:rsid w:val="009572D4"/>
    <w:rsid w:val="00957C66"/>
    <w:rsid w:val="009605AB"/>
    <w:rsid w:val="00960C2E"/>
    <w:rsid w:val="00961921"/>
    <w:rsid w:val="009625F8"/>
    <w:rsid w:val="009634A8"/>
    <w:rsid w:val="0096430A"/>
    <w:rsid w:val="0096554B"/>
    <w:rsid w:val="0096584A"/>
    <w:rsid w:val="0096604A"/>
    <w:rsid w:val="009708A7"/>
    <w:rsid w:val="00971F08"/>
    <w:rsid w:val="009735F3"/>
    <w:rsid w:val="0097375E"/>
    <w:rsid w:val="00973FDA"/>
    <w:rsid w:val="0097477F"/>
    <w:rsid w:val="00974D7A"/>
    <w:rsid w:val="0097603D"/>
    <w:rsid w:val="00976266"/>
    <w:rsid w:val="00976949"/>
    <w:rsid w:val="00976C03"/>
    <w:rsid w:val="00977D3E"/>
    <w:rsid w:val="00980369"/>
    <w:rsid w:val="00980477"/>
    <w:rsid w:val="00980507"/>
    <w:rsid w:val="0098156A"/>
    <w:rsid w:val="00983EA9"/>
    <w:rsid w:val="00985253"/>
    <w:rsid w:val="009853B3"/>
    <w:rsid w:val="00985AF9"/>
    <w:rsid w:val="0098601E"/>
    <w:rsid w:val="00987E26"/>
    <w:rsid w:val="00990630"/>
    <w:rsid w:val="009916D9"/>
    <w:rsid w:val="00991761"/>
    <w:rsid w:val="00992653"/>
    <w:rsid w:val="00993FAD"/>
    <w:rsid w:val="00994DCA"/>
    <w:rsid w:val="00994F2F"/>
    <w:rsid w:val="009960EC"/>
    <w:rsid w:val="009970DD"/>
    <w:rsid w:val="009A05C0"/>
    <w:rsid w:val="009A0FBA"/>
    <w:rsid w:val="009A102C"/>
    <w:rsid w:val="009A1601"/>
    <w:rsid w:val="009A1CCE"/>
    <w:rsid w:val="009A375C"/>
    <w:rsid w:val="009A3BB6"/>
    <w:rsid w:val="009A462D"/>
    <w:rsid w:val="009A5CBA"/>
    <w:rsid w:val="009B015F"/>
    <w:rsid w:val="009B067E"/>
    <w:rsid w:val="009B1F30"/>
    <w:rsid w:val="009B2D8E"/>
    <w:rsid w:val="009B31CE"/>
    <w:rsid w:val="009B3AC2"/>
    <w:rsid w:val="009B3AF1"/>
    <w:rsid w:val="009B492B"/>
    <w:rsid w:val="009B4DF4"/>
    <w:rsid w:val="009B564E"/>
    <w:rsid w:val="009B7E87"/>
    <w:rsid w:val="009C0169"/>
    <w:rsid w:val="009C282B"/>
    <w:rsid w:val="009C403E"/>
    <w:rsid w:val="009C4B1B"/>
    <w:rsid w:val="009C4F33"/>
    <w:rsid w:val="009C53B9"/>
    <w:rsid w:val="009C6B9E"/>
    <w:rsid w:val="009C7C66"/>
    <w:rsid w:val="009D0394"/>
    <w:rsid w:val="009D4CA3"/>
    <w:rsid w:val="009D4FF0"/>
    <w:rsid w:val="009D61A3"/>
    <w:rsid w:val="009D703C"/>
    <w:rsid w:val="009D7056"/>
    <w:rsid w:val="009D718F"/>
    <w:rsid w:val="009E068F"/>
    <w:rsid w:val="009E14E0"/>
    <w:rsid w:val="009E35DB"/>
    <w:rsid w:val="009E36F7"/>
    <w:rsid w:val="009E465A"/>
    <w:rsid w:val="009E47A3"/>
    <w:rsid w:val="009E535A"/>
    <w:rsid w:val="009E715E"/>
    <w:rsid w:val="009E71EE"/>
    <w:rsid w:val="009E737F"/>
    <w:rsid w:val="009E7901"/>
    <w:rsid w:val="009F06A5"/>
    <w:rsid w:val="009F08F3"/>
    <w:rsid w:val="009F0BD5"/>
    <w:rsid w:val="009F1C18"/>
    <w:rsid w:val="009F23D7"/>
    <w:rsid w:val="009F344F"/>
    <w:rsid w:val="009F3F68"/>
    <w:rsid w:val="009F457F"/>
    <w:rsid w:val="009F608F"/>
    <w:rsid w:val="009F69A0"/>
    <w:rsid w:val="009F7246"/>
    <w:rsid w:val="00A00641"/>
    <w:rsid w:val="00A008AD"/>
    <w:rsid w:val="00A0104A"/>
    <w:rsid w:val="00A026C7"/>
    <w:rsid w:val="00A02A3C"/>
    <w:rsid w:val="00A031D8"/>
    <w:rsid w:val="00A0324F"/>
    <w:rsid w:val="00A044B8"/>
    <w:rsid w:val="00A048A8"/>
    <w:rsid w:val="00A04F49"/>
    <w:rsid w:val="00A054C7"/>
    <w:rsid w:val="00A07AD9"/>
    <w:rsid w:val="00A106D1"/>
    <w:rsid w:val="00A11F28"/>
    <w:rsid w:val="00A12EE9"/>
    <w:rsid w:val="00A1311D"/>
    <w:rsid w:val="00A13E54"/>
    <w:rsid w:val="00A1400F"/>
    <w:rsid w:val="00A149EF"/>
    <w:rsid w:val="00A14EF6"/>
    <w:rsid w:val="00A1626F"/>
    <w:rsid w:val="00A17E88"/>
    <w:rsid w:val="00A17F63"/>
    <w:rsid w:val="00A2012F"/>
    <w:rsid w:val="00A2193B"/>
    <w:rsid w:val="00A21D4E"/>
    <w:rsid w:val="00A224EB"/>
    <w:rsid w:val="00A2268A"/>
    <w:rsid w:val="00A229ED"/>
    <w:rsid w:val="00A2351A"/>
    <w:rsid w:val="00A264A9"/>
    <w:rsid w:val="00A26DCF"/>
    <w:rsid w:val="00A26F12"/>
    <w:rsid w:val="00A27361"/>
    <w:rsid w:val="00A27785"/>
    <w:rsid w:val="00A27BBD"/>
    <w:rsid w:val="00A300E6"/>
    <w:rsid w:val="00A30187"/>
    <w:rsid w:val="00A30334"/>
    <w:rsid w:val="00A30DCD"/>
    <w:rsid w:val="00A33CA6"/>
    <w:rsid w:val="00A3448A"/>
    <w:rsid w:val="00A35669"/>
    <w:rsid w:val="00A36297"/>
    <w:rsid w:val="00A36596"/>
    <w:rsid w:val="00A37A93"/>
    <w:rsid w:val="00A4008C"/>
    <w:rsid w:val="00A40170"/>
    <w:rsid w:val="00A40E9A"/>
    <w:rsid w:val="00A41E2B"/>
    <w:rsid w:val="00A41F05"/>
    <w:rsid w:val="00A4213D"/>
    <w:rsid w:val="00A4216A"/>
    <w:rsid w:val="00A429FC"/>
    <w:rsid w:val="00A42A73"/>
    <w:rsid w:val="00A4330E"/>
    <w:rsid w:val="00A43578"/>
    <w:rsid w:val="00A43A4E"/>
    <w:rsid w:val="00A44CF7"/>
    <w:rsid w:val="00A45B74"/>
    <w:rsid w:val="00A50419"/>
    <w:rsid w:val="00A50A92"/>
    <w:rsid w:val="00A529F5"/>
    <w:rsid w:val="00A52E1D"/>
    <w:rsid w:val="00A5343C"/>
    <w:rsid w:val="00A54296"/>
    <w:rsid w:val="00A548D9"/>
    <w:rsid w:val="00A61499"/>
    <w:rsid w:val="00A6200A"/>
    <w:rsid w:val="00A621D1"/>
    <w:rsid w:val="00A628ED"/>
    <w:rsid w:val="00A62A77"/>
    <w:rsid w:val="00A62C0F"/>
    <w:rsid w:val="00A6320E"/>
    <w:rsid w:val="00A6324A"/>
    <w:rsid w:val="00A63483"/>
    <w:rsid w:val="00A644E6"/>
    <w:rsid w:val="00A64956"/>
    <w:rsid w:val="00A657D7"/>
    <w:rsid w:val="00A660AC"/>
    <w:rsid w:val="00A66E15"/>
    <w:rsid w:val="00A6724C"/>
    <w:rsid w:val="00A67E6C"/>
    <w:rsid w:val="00A70FE7"/>
    <w:rsid w:val="00A71B99"/>
    <w:rsid w:val="00A71C6C"/>
    <w:rsid w:val="00A72DFF"/>
    <w:rsid w:val="00A73040"/>
    <w:rsid w:val="00A7313D"/>
    <w:rsid w:val="00A739D0"/>
    <w:rsid w:val="00A73D45"/>
    <w:rsid w:val="00A761D4"/>
    <w:rsid w:val="00A76ABC"/>
    <w:rsid w:val="00A77EC4"/>
    <w:rsid w:val="00A80CAC"/>
    <w:rsid w:val="00A80FB3"/>
    <w:rsid w:val="00A8123C"/>
    <w:rsid w:val="00A8407C"/>
    <w:rsid w:val="00A8589C"/>
    <w:rsid w:val="00A865AE"/>
    <w:rsid w:val="00A86FFE"/>
    <w:rsid w:val="00A87177"/>
    <w:rsid w:val="00A87F54"/>
    <w:rsid w:val="00A90AAE"/>
    <w:rsid w:val="00A92879"/>
    <w:rsid w:val="00A92A47"/>
    <w:rsid w:val="00A935AC"/>
    <w:rsid w:val="00A93713"/>
    <w:rsid w:val="00A93B59"/>
    <w:rsid w:val="00A9442A"/>
    <w:rsid w:val="00A94C3B"/>
    <w:rsid w:val="00A95A09"/>
    <w:rsid w:val="00A95D4D"/>
    <w:rsid w:val="00AA016F"/>
    <w:rsid w:val="00AA0E37"/>
    <w:rsid w:val="00AA1ED6"/>
    <w:rsid w:val="00AA5185"/>
    <w:rsid w:val="00AA51D6"/>
    <w:rsid w:val="00AA5DC2"/>
    <w:rsid w:val="00AA6355"/>
    <w:rsid w:val="00AA67F1"/>
    <w:rsid w:val="00AA7AD6"/>
    <w:rsid w:val="00AB05FA"/>
    <w:rsid w:val="00AB0BC8"/>
    <w:rsid w:val="00AB11CA"/>
    <w:rsid w:val="00AB14D9"/>
    <w:rsid w:val="00AB21C0"/>
    <w:rsid w:val="00AB32C3"/>
    <w:rsid w:val="00AB4AB8"/>
    <w:rsid w:val="00AB4AD0"/>
    <w:rsid w:val="00AB4B6E"/>
    <w:rsid w:val="00AB4D8E"/>
    <w:rsid w:val="00AB6132"/>
    <w:rsid w:val="00AB655E"/>
    <w:rsid w:val="00AB7BC8"/>
    <w:rsid w:val="00AB7FDA"/>
    <w:rsid w:val="00AC007F"/>
    <w:rsid w:val="00AC0E2B"/>
    <w:rsid w:val="00AC1220"/>
    <w:rsid w:val="00AC1434"/>
    <w:rsid w:val="00AC2546"/>
    <w:rsid w:val="00AC270B"/>
    <w:rsid w:val="00AC2ECD"/>
    <w:rsid w:val="00AC3119"/>
    <w:rsid w:val="00AC49FB"/>
    <w:rsid w:val="00AC5A10"/>
    <w:rsid w:val="00AC5E1B"/>
    <w:rsid w:val="00AC69E1"/>
    <w:rsid w:val="00AC6B33"/>
    <w:rsid w:val="00AC7032"/>
    <w:rsid w:val="00AC7A9B"/>
    <w:rsid w:val="00AC7C47"/>
    <w:rsid w:val="00AC7EB1"/>
    <w:rsid w:val="00AD074C"/>
    <w:rsid w:val="00AD079A"/>
    <w:rsid w:val="00AD0AA3"/>
    <w:rsid w:val="00AD2ED0"/>
    <w:rsid w:val="00AD2F9E"/>
    <w:rsid w:val="00AD338C"/>
    <w:rsid w:val="00AD3F94"/>
    <w:rsid w:val="00AD4A5A"/>
    <w:rsid w:val="00AD4B6A"/>
    <w:rsid w:val="00AD5163"/>
    <w:rsid w:val="00AD6269"/>
    <w:rsid w:val="00AE0595"/>
    <w:rsid w:val="00AE27AC"/>
    <w:rsid w:val="00AE2C95"/>
    <w:rsid w:val="00AE365F"/>
    <w:rsid w:val="00AE3E67"/>
    <w:rsid w:val="00AE40E0"/>
    <w:rsid w:val="00AE4DBA"/>
    <w:rsid w:val="00AE4F07"/>
    <w:rsid w:val="00AE5868"/>
    <w:rsid w:val="00AE59AE"/>
    <w:rsid w:val="00AE79BA"/>
    <w:rsid w:val="00AF031A"/>
    <w:rsid w:val="00AF0AAB"/>
    <w:rsid w:val="00AF13D3"/>
    <w:rsid w:val="00AF1C5D"/>
    <w:rsid w:val="00AF2EE3"/>
    <w:rsid w:val="00AF35BF"/>
    <w:rsid w:val="00AF42D7"/>
    <w:rsid w:val="00AF5102"/>
    <w:rsid w:val="00AF668A"/>
    <w:rsid w:val="00AF796B"/>
    <w:rsid w:val="00B006FE"/>
    <w:rsid w:val="00B007CB"/>
    <w:rsid w:val="00B01CC3"/>
    <w:rsid w:val="00B02609"/>
    <w:rsid w:val="00B02AA9"/>
    <w:rsid w:val="00B02FA3"/>
    <w:rsid w:val="00B039D8"/>
    <w:rsid w:val="00B05084"/>
    <w:rsid w:val="00B05186"/>
    <w:rsid w:val="00B05B1D"/>
    <w:rsid w:val="00B05C6A"/>
    <w:rsid w:val="00B063A2"/>
    <w:rsid w:val="00B0699F"/>
    <w:rsid w:val="00B0759B"/>
    <w:rsid w:val="00B076E0"/>
    <w:rsid w:val="00B07D75"/>
    <w:rsid w:val="00B101A5"/>
    <w:rsid w:val="00B1149F"/>
    <w:rsid w:val="00B13DB9"/>
    <w:rsid w:val="00B14120"/>
    <w:rsid w:val="00B14AA2"/>
    <w:rsid w:val="00B157F9"/>
    <w:rsid w:val="00B17803"/>
    <w:rsid w:val="00B20256"/>
    <w:rsid w:val="00B20D09"/>
    <w:rsid w:val="00B21AF0"/>
    <w:rsid w:val="00B23E75"/>
    <w:rsid w:val="00B263C5"/>
    <w:rsid w:val="00B264D4"/>
    <w:rsid w:val="00B2652C"/>
    <w:rsid w:val="00B2763F"/>
    <w:rsid w:val="00B27AAC"/>
    <w:rsid w:val="00B30929"/>
    <w:rsid w:val="00B32AEF"/>
    <w:rsid w:val="00B34EEF"/>
    <w:rsid w:val="00B36A7A"/>
    <w:rsid w:val="00B36F3D"/>
    <w:rsid w:val="00B372AA"/>
    <w:rsid w:val="00B3738A"/>
    <w:rsid w:val="00B3791E"/>
    <w:rsid w:val="00B40445"/>
    <w:rsid w:val="00B405C9"/>
    <w:rsid w:val="00B409E0"/>
    <w:rsid w:val="00B40FC3"/>
    <w:rsid w:val="00B41435"/>
    <w:rsid w:val="00B41888"/>
    <w:rsid w:val="00B41ED3"/>
    <w:rsid w:val="00B43176"/>
    <w:rsid w:val="00B45A52"/>
    <w:rsid w:val="00B45BF8"/>
    <w:rsid w:val="00B45E11"/>
    <w:rsid w:val="00B46175"/>
    <w:rsid w:val="00B50864"/>
    <w:rsid w:val="00B5151C"/>
    <w:rsid w:val="00B53A10"/>
    <w:rsid w:val="00B54215"/>
    <w:rsid w:val="00B54296"/>
    <w:rsid w:val="00B548B7"/>
    <w:rsid w:val="00B54FDE"/>
    <w:rsid w:val="00B567B0"/>
    <w:rsid w:val="00B57366"/>
    <w:rsid w:val="00B57515"/>
    <w:rsid w:val="00B602D6"/>
    <w:rsid w:val="00B62490"/>
    <w:rsid w:val="00B628AD"/>
    <w:rsid w:val="00B63039"/>
    <w:rsid w:val="00B642B1"/>
    <w:rsid w:val="00B65CF3"/>
    <w:rsid w:val="00B664C7"/>
    <w:rsid w:val="00B668D8"/>
    <w:rsid w:val="00B6736A"/>
    <w:rsid w:val="00B674D3"/>
    <w:rsid w:val="00B71C8E"/>
    <w:rsid w:val="00B71FE8"/>
    <w:rsid w:val="00B739F6"/>
    <w:rsid w:val="00B74174"/>
    <w:rsid w:val="00B74756"/>
    <w:rsid w:val="00B75177"/>
    <w:rsid w:val="00B75C9E"/>
    <w:rsid w:val="00B7783A"/>
    <w:rsid w:val="00B81A6C"/>
    <w:rsid w:val="00B824DB"/>
    <w:rsid w:val="00B827A1"/>
    <w:rsid w:val="00B82DE2"/>
    <w:rsid w:val="00B82F2B"/>
    <w:rsid w:val="00B83425"/>
    <w:rsid w:val="00B83F10"/>
    <w:rsid w:val="00B85DE5"/>
    <w:rsid w:val="00B86125"/>
    <w:rsid w:val="00B86A7B"/>
    <w:rsid w:val="00B876AD"/>
    <w:rsid w:val="00B87982"/>
    <w:rsid w:val="00B90C7C"/>
    <w:rsid w:val="00B90F73"/>
    <w:rsid w:val="00B921A9"/>
    <w:rsid w:val="00B92B0D"/>
    <w:rsid w:val="00B93B59"/>
    <w:rsid w:val="00B9406A"/>
    <w:rsid w:val="00B949A5"/>
    <w:rsid w:val="00B971C1"/>
    <w:rsid w:val="00B97B5A"/>
    <w:rsid w:val="00BA0EE7"/>
    <w:rsid w:val="00BA17EC"/>
    <w:rsid w:val="00BA2280"/>
    <w:rsid w:val="00BA2539"/>
    <w:rsid w:val="00BA253E"/>
    <w:rsid w:val="00BA2A08"/>
    <w:rsid w:val="00BA434A"/>
    <w:rsid w:val="00BA4778"/>
    <w:rsid w:val="00BA56D2"/>
    <w:rsid w:val="00BA5DF0"/>
    <w:rsid w:val="00BA6A0B"/>
    <w:rsid w:val="00BA76E0"/>
    <w:rsid w:val="00BB1CE7"/>
    <w:rsid w:val="00BB293F"/>
    <w:rsid w:val="00BB2A25"/>
    <w:rsid w:val="00BB40FF"/>
    <w:rsid w:val="00BB51B5"/>
    <w:rsid w:val="00BB51E9"/>
    <w:rsid w:val="00BB64BD"/>
    <w:rsid w:val="00BB6DD8"/>
    <w:rsid w:val="00BB7569"/>
    <w:rsid w:val="00BC0101"/>
    <w:rsid w:val="00BC0FDC"/>
    <w:rsid w:val="00BC147B"/>
    <w:rsid w:val="00BC2815"/>
    <w:rsid w:val="00BC3053"/>
    <w:rsid w:val="00BC4D2E"/>
    <w:rsid w:val="00BC5364"/>
    <w:rsid w:val="00BC62C0"/>
    <w:rsid w:val="00BC748D"/>
    <w:rsid w:val="00BD074E"/>
    <w:rsid w:val="00BD19AB"/>
    <w:rsid w:val="00BD3218"/>
    <w:rsid w:val="00BD48AC"/>
    <w:rsid w:val="00BD4D4D"/>
    <w:rsid w:val="00BD508A"/>
    <w:rsid w:val="00BD5F1A"/>
    <w:rsid w:val="00BD6411"/>
    <w:rsid w:val="00BE04C6"/>
    <w:rsid w:val="00BE1234"/>
    <w:rsid w:val="00BE2FA6"/>
    <w:rsid w:val="00BE333F"/>
    <w:rsid w:val="00BE42E9"/>
    <w:rsid w:val="00BE44DC"/>
    <w:rsid w:val="00BE4D3E"/>
    <w:rsid w:val="00BE51E9"/>
    <w:rsid w:val="00BE6E6D"/>
    <w:rsid w:val="00BE7204"/>
    <w:rsid w:val="00BE7406"/>
    <w:rsid w:val="00BE7603"/>
    <w:rsid w:val="00BE7771"/>
    <w:rsid w:val="00BF02CC"/>
    <w:rsid w:val="00BF03E8"/>
    <w:rsid w:val="00BF3105"/>
    <w:rsid w:val="00BF3279"/>
    <w:rsid w:val="00BF42D5"/>
    <w:rsid w:val="00BF5A13"/>
    <w:rsid w:val="00BF74C7"/>
    <w:rsid w:val="00BF7989"/>
    <w:rsid w:val="00BF7ABA"/>
    <w:rsid w:val="00C015F1"/>
    <w:rsid w:val="00C01F33"/>
    <w:rsid w:val="00C02CC6"/>
    <w:rsid w:val="00C03547"/>
    <w:rsid w:val="00C03A8B"/>
    <w:rsid w:val="00C040F7"/>
    <w:rsid w:val="00C044AB"/>
    <w:rsid w:val="00C04D2D"/>
    <w:rsid w:val="00C05706"/>
    <w:rsid w:val="00C06D07"/>
    <w:rsid w:val="00C0719F"/>
    <w:rsid w:val="00C07377"/>
    <w:rsid w:val="00C0759B"/>
    <w:rsid w:val="00C10478"/>
    <w:rsid w:val="00C12107"/>
    <w:rsid w:val="00C14607"/>
    <w:rsid w:val="00C14D4B"/>
    <w:rsid w:val="00C1512D"/>
    <w:rsid w:val="00C154BB"/>
    <w:rsid w:val="00C17968"/>
    <w:rsid w:val="00C17EDA"/>
    <w:rsid w:val="00C21261"/>
    <w:rsid w:val="00C25467"/>
    <w:rsid w:val="00C279B5"/>
    <w:rsid w:val="00C27C45"/>
    <w:rsid w:val="00C310A8"/>
    <w:rsid w:val="00C31700"/>
    <w:rsid w:val="00C32FC3"/>
    <w:rsid w:val="00C3719D"/>
    <w:rsid w:val="00C37CB2"/>
    <w:rsid w:val="00C413F0"/>
    <w:rsid w:val="00C4316F"/>
    <w:rsid w:val="00C473A5"/>
    <w:rsid w:val="00C47911"/>
    <w:rsid w:val="00C5419E"/>
    <w:rsid w:val="00C54995"/>
    <w:rsid w:val="00C54B41"/>
    <w:rsid w:val="00C54D41"/>
    <w:rsid w:val="00C557DE"/>
    <w:rsid w:val="00C55A05"/>
    <w:rsid w:val="00C60093"/>
    <w:rsid w:val="00C60783"/>
    <w:rsid w:val="00C60EAA"/>
    <w:rsid w:val="00C60F74"/>
    <w:rsid w:val="00C624C8"/>
    <w:rsid w:val="00C63B0A"/>
    <w:rsid w:val="00C64672"/>
    <w:rsid w:val="00C6763B"/>
    <w:rsid w:val="00C67BB9"/>
    <w:rsid w:val="00C700E5"/>
    <w:rsid w:val="00C70397"/>
    <w:rsid w:val="00C70697"/>
    <w:rsid w:val="00C7099C"/>
    <w:rsid w:val="00C72093"/>
    <w:rsid w:val="00C727CF"/>
    <w:rsid w:val="00C72EF4"/>
    <w:rsid w:val="00C7315A"/>
    <w:rsid w:val="00C73386"/>
    <w:rsid w:val="00C744FE"/>
    <w:rsid w:val="00C7452B"/>
    <w:rsid w:val="00C7492F"/>
    <w:rsid w:val="00C758E2"/>
    <w:rsid w:val="00C75D2F"/>
    <w:rsid w:val="00C767BE"/>
    <w:rsid w:val="00C76E3C"/>
    <w:rsid w:val="00C77F95"/>
    <w:rsid w:val="00C80744"/>
    <w:rsid w:val="00C80B3E"/>
    <w:rsid w:val="00C8133E"/>
    <w:rsid w:val="00C81568"/>
    <w:rsid w:val="00C822FF"/>
    <w:rsid w:val="00C82CCF"/>
    <w:rsid w:val="00C836D8"/>
    <w:rsid w:val="00C85DA0"/>
    <w:rsid w:val="00C9027A"/>
    <w:rsid w:val="00C9068E"/>
    <w:rsid w:val="00C90B4C"/>
    <w:rsid w:val="00C93814"/>
    <w:rsid w:val="00C93ACB"/>
    <w:rsid w:val="00C93C4B"/>
    <w:rsid w:val="00C9449D"/>
    <w:rsid w:val="00C944AB"/>
    <w:rsid w:val="00C946BA"/>
    <w:rsid w:val="00C94D72"/>
    <w:rsid w:val="00C95B40"/>
    <w:rsid w:val="00C97EBF"/>
    <w:rsid w:val="00CA0BB5"/>
    <w:rsid w:val="00CA0D3A"/>
    <w:rsid w:val="00CA0E56"/>
    <w:rsid w:val="00CA1ED8"/>
    <w:rsid w:val="00CA4D57"/>
    <w:rsid w:val="00CA7542"/>
    <w:rsid w:val="00CA779C"/>
    <w:rsid w:val="00CB1205"/>
    <w:rsid w:val="00CB1630"/>
    <w:rsid w:val="00CB1F63"/>
    <w:rsid w:val="00CB3AFC"/>
    <w:rsid w:val="00CB7170"/>
    <w:rsid w:val="00CC040E"/>
    <w:rsid w:val="00CC111F"/>
    <w:rsid w:val="00CC2011"/>
    <w:rsid w:val="00CC2FB7"/>
    <w:rsid w:val="00CC3EA0"/>
    <w:rsid w:val="00CC7B45"/>
    <w:rsid w:val="00CD0448"/>
    <w:rsid w:val="00CD096D"/>
    <w:rsid w:val="00CD098A"/>
    <w:rsid w:val="00CD1188"/>
    <w:rsid w:val="00CD24CA"/>
    <w:rsid w:val="00CD2ED1"/>
    <w:rsid w:val="00CD337B"/>
    <w:rsid w:val="00CD729F"/>
    <w:rsid w:val="00CE0424"/>
    <w:rsid w:val="00CE0BF7"/>
    <w:rsid w:val="00CE1B2B"/>
    <w:rsid w:val="00CE1E35"/>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05978"/>
    <w:rsid w:val="00D06531"/>
    <w:rsid w:val="00D10249"/>
    <w:rsid w:val="00D10FED"/>
    <w:rsid w:val="00D115C3"/>
    <w:rsid w:val="00D11897"/>
    <w:rsid w:val="00D12B9D"/>
    <w:rsid w:val="00D12E05"/>
    <w:rsid w:val="00D13135"/>
    <w:rsid w:val="00D133AF"/>
    <w:rsid w:val="00D13E4E"/>
    <w:rsid w:val="00D14F5C"/>
    <w:rsid w:val="00D1534B"/>
    <w:rsid w:val="00D1729B"/>
    <w:rsid w:val="00D17475"/>
    <w:rsid w:val="00D20B95"/>
    <w:rsid w:val="00D21882"/>
    <w:rsid w:val="00D232A9"/>
    <w:rsid w:val="00D239A7"/>
    <w:rsid w:val="00D23F47"/>
    <w:rsid w:val="00D244F4"/>
    <w:rsid w:val="00D252F0"/>
    <w:rsid w:val="00D308C9"/>
    <w:rsid w:val="00D30C9B"/>
    <w:rsid w:val="00D31AC2"/>
    <w:rsid w:val="00D3220D"/>
    <w:rsid w:val="00D32DE6"/>
    <w:rsid w:val="00D3341B"/>
    <w:rsid w:val="00D36E71"/>
    <w:rsid w:val="00D37127"/>
    <w:rsid w:val="00D37488"/>
    <w:rsid w:val="00D37D87"/>
    <w:rsid w:val="00D40B33"/>
    <w:rsid w:val="00D4318F"/>
    <w:rsid w:val="00D438BF"/>
    <w:rsid w:val="00D43BE3"/>
    <w:rsid w:val="00D43F6F"/>
    <w:rsid w:val="00D440F8"/>
    <w:rsid w:val="00D44431"/>
    <w:rsid w:val="00D44A8A"/>
    <w:rsid w:val="00D45964"/>
    <w:rsid w:val="00D47F23"/>
    <w:rsid w:val="00D50AA0"/>
    <w:rsid w:val="00D51D31"/>
    <w:rsid w:val="00D51D69"/>
    <w:rsid w:val="00D51EA3"/>
    <w:rsid w:val="00D527FB"/>
    <w:rsid w:val="00D53CB8"/>
    <w:rsid w:val="00D546FF"/>
    <w:rsid w:val="00D5535C"/>
    <w:rsid w:val="00D55764"/>
    <w:rsid w:val="00D55AD5"/>
    <w:rsid w:val="00D55FD1"/>
    <w:rsid w:val="00D56C5A"/>
    <w:rsid w:val="00D576CA"/>
    <w:rsid w:val="00D610EB"/>
    <w:rsid w:val="00D6138E"/>
    <w:rsid w:val="00D61AF5"/>
    <w:rsid w:val="00D6223C"/>
    <w:rsid w:val="00D62A3C"/>
    <w:rsid w:val="00D62DEE"/>
    <w:rsid w:val="00D6426E"/>
    <w:rsid w:val="00D64968"/>
    <w:rsid w:val="00D652B5"/>
    <w:rsid w:val="00D66155"/>
    <w:rsid w:val="00D67741"/>
    <w:rsid w:val="00D67D33"/>
    <w:rsid w:val="00D708B0"/>
    <w:rsid w:val="00D70FD8"/>
    <w:rsid w:val="00D71013"/>
    <w:rsid w:val="00D710BA"/>
    <w:rsid w:val="00D7121A"/>
    <w:rsid w:val="00D71DE2"/>
    <w:rsid w:val="00D7281A"/>
    <w:rsid w:val="00D7387C"/>
    <w:rsid w:val="00D73A26"/>
    <w:rsid w:val="00D75BCF"/>
    <w:rsid w:val="00D77B1D"/>
    <w:rsid w:val="00D8021F"/>
    <w:rsid w:val="00D802A7"/>
    <w:rsid w:val="00D802F8"/>
    <w:rsid w:val="00D80383"/>
    <w:rsid w:val="00D8218D"/>
    <w:rsid w:val="00D823C6"/>
    <w:rsid w:val="00D825C9"/>
    <w:rsid w:val="00D827CD"/>
    <w:rsid w:val="00D8298F"/>
    <w:rsid w:val="00D82FFB"/>
    <w:rsid w:val="00D8327F"/>
    <w:rsid w:val="00D833A9"/>
    <w:rsid w:val="00D833C8"/>
    <w:rsid w:val="00D83449"/>
    <w:rsid w:val="00D83899"/>
    <w:rsid w:val="00D84C78"/>
    <w:rsid w:val="00D855D3"/>
    <w:rsid w:val="00D86CA3"/>
    <w:rsid w:val="00D86F87"/>
    <w:rsid w:val="00D871CE"/>
    <w:rsid w:val="00D879E1"/>
    <w:rsid w:val="00D90287"/>
    <w:rsid w:val="00D9196D"/>
    <w:rsid w:val="00D92063"/>
    <w:rsid w:val="00D92067"/>
    <w:rsid w:val="00D92982"/>
    <w:rsid w:val="00D930B2"/>
    <w:rsid w:val="00D95785"/>
    <w:rsid w:val="00D97730"/>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44D3"/>
    <w:rsid w:val="00DB46C5"/>
    <w:rsid w:val="00DB5061"/>
    <w:rsid w:val="00DB655F"/>
    <w:rsid w:val="00DB75C3"/>
    <w:rsid w:val="00DC182D"/>
    <w:rsid w:val="00DC19EF"/>
    <w:rsid w:val="00DC1DCD"/>
    <w:rsid w:val="00DC2D36"/>
    <w:rsid w:val="00DC3459"/>
    <w:rsid w:val="00DC4058"/>
    <w:rsid w:val="00DC5317"/>
    <w:rsid w:val="00DC53EF"/>
    <w:rsid w:val="00DC575B"/>
    <w:rsid w:val="00DC6686"/>
    <w:rsid w:val="00DC6F1A"/>
    <w:rsid w:val="00DC7278"/>
    <w:rsid w:val="00DC7337"/>
    <w:rsid w:val="00DD1DA5"/>
    <w:rsid w:val="00DD27E1"/>
    <w:rsid w:val="00DD3863"/>
    <w:rsid w:val="00DD49D9"/>
    <w:rsid w:val="00DD589D"/>
    <w:rsid w:val="00DD58C7"/>
    <w:rsid w:val="00DD597E"/>
    <w:rsid w:val="00DD6211"/>
    <w:rsid w:val="00DE49EE"/>
    <w:rsid w:val="00DE4B67"/>
    <w:rsid w:val="00DE5608"/>
    <w:rsid w:val="00DE58D0"/>
    <w:rsid w:val="00DE5F85"/>
    <w:rsid w:val="00DE654F"/>
    <w:rsid w:val="00DF01EA"/>
    <w:rsid w:val="00DF0B6E"/>
    <w:rsid w:val="00DF15E0"/>
    <w:rsid w:val="00DF316A"/>
    <w:rsid w:val="00DF37A0"/>
    <w:rsid w:val="00DF440B"/>
    <w:rsid w:val="00DF4ABC"/>
    <w:rsid w:val="00DF5C92"/>
    <w:rsid w:val="00DF6B3F"/>
    <w:rsid w:val="00E02099"/>
    <w:rsid w:val="00E02FA3"/>
    <w:rsid w:val="00E035B9"/>
    <w:rsid w:val="00E0436E"/>
    <w:rsid w:val="00E062FA"/>
    <w:rsid w:val="00E110E7"/>
    <w:rsid w:val="00E1121C"/>
    <w:rsid w:val="00E11B20"/>
    <w:rsid w:val="00E13052"/>
    <w:rsid w:val="00E133D9"/>
    <w:rsid w:val="00E137F5"/>
    <w:rsid w:val="00E14246"/>
    <w:rsid w:val="00E14268"/>
    <w:rsid w:val="00E14AB1"/>
    <w:rsid w:val="00E16C0D"/>
    <w:rsid w:val="00E16D0C"/>
    <w:rsid w:val="00E17FA2"/>
    <w:rsid w:val="00E20E47"/>
    <w:rsid w:val="00E22330"/>
    <w:rsid w:val="00E22CC6"/>
    <w:rsid w:val="00E23C8F"/>
    <w:rsid w:val="00E244FA"/>
    <w:rsid w:val="00E247F5"/>
    <w:rsid w:val="00E2527E"/>
    <w:rsid w:val="00E257F2"/>
    <w:rsid w:val="00E25F46"/>
    <w:rsid w:val="00E26572"/>
    <w:rsid w:val="00E27470"/>
    <w:rsid w:val="00E30B5A"/>
    <w:rsid w:val="00E30D47"/>
    <w:rsid w:val="00E3123D"/>
    <w:rsid w:val="00E3126F"/>
    <w:rsid w:val="00E31461"/>
    <w:rsid w:val="00E31B92"/>
    <w:rsid w:val="00E31D43"/>
    <w:rsid w:val="00E321C3"/>
    <w:rsid w:val="00E32608"/>
    <w:rsid w:val="00E32948"/>
    <w:rsid w:val="00E32EE6"/>
    <w:rsid w:val="00E33634"/>
    <w:rsid w:val="00E338AB"/>
    <w:rsid w:val="00E34188"/>
    <w:rsid w:val="00E343DF"/>
    <w:rsid w:val="00E34B6E"/>
    <w:rsid w:val="00E35559"/>
    <w:rsid w:val="00E35574"/>
    <w:rsid w:val="00E3599F"/>
    <w:rsid w:val="00E365EA"/>
    <w:rsid w:val="00E3723A"/>
    <w:rsid w:val="00E37860"/>
    <w:rsid w:val="00E41FC4"/>
    <w:rsid w:val="00E42302"/>
    <w:rsid w:val="00E428F6"/>
    <w:rsid w:val="00E431C4"/>
    <w:rsid w:val="00E44286"/>
    <w:rsid w:val="00E446F1"/>
    <w:rsid w:val="00E4538E"/>
    <w:rsid w:val="00E4541A"/>
    <w:rsid w:val="00E4670D"/>
    <w:rsid w:val="00E467ED"/>
    <w:rsid w:val="00E46886"/>
    <w:rsid w:val="00E46E7E"/>
    <w:rsid w:val="00E473A3"/>
    <w:rsid w:val="00E4777F"/>
    <w:rsid w:val="00E47AEF"/>
    <w:rsid w:val="00E47FE7"/>
    <w:rsid w:val="00E50CFE"/>
    <w:rsid w:val="00E52781"/>
    <w:rsid w:val="00E53B75"/>
    <w:rsid w:val="00E54E3B"/>
    <w:rsid w:val="00E5545B"/>
    <w:rsid w:val="00E57565"/>
    <w:rsid w:val="00E62178"/>
    <w:rsid w:val="00E63325"/>
    <w:rsid w:val="00E63838"/>
    <w:rsid w:val="00E63BBA"/>
    <w:rsid w:val="00E64434"/>
    <w:rsid w:val="00E647CC"/>
    <w:rsid w:val="00E64C77"/>
    <w:rsid w:val="00E67C51"/>
    <w:rsid w:val="00E67F06"/>
    <w:rsid w:val="00E71461"/>
    <w:rsid w:val="00E7243C"/>
    <w:rsid w:val="00E727B7"/>
    <w:rsid w:val="00E72BDB"/>
    <w:rsid w:val="00E72EFC"/>
    <w:rsid w:val="00E73348"/>
    <w:rsid w:val="00E758EC"/>
    <w:rsid w:val="00E75916"/>
    <w:rsid w:val="00E808CF"/>
    <w:rsid w:val="00E80ACA"/>
    <w:rsid w:val="00E821DE"/>
    <w:rsid w:val="00E8234C"/>
    <w:rsid w:val="00E83AA9"/>
    <w:rsid w:val="00E84404"/>
    <w:rsid w:val="00E855C8"/>
    <w:rsid w:val="00E85654"/>
    <w:rsid w:val="00E85928"/>
    <w:rsid w:val="00E87822"/>
    <w:rsid w:val="00E87FCD"/>
    <w:rsid w:val="00E9033E"/>
    <w:rsid w:val="00E90395"/>
    <w:rsid w:val="00E908B9"/>
    <w:rsid w:val="00E90E49"/>
    <w:rsid w:val="00E917F9"/>
    <w:rsid w:val="00E920B7"/>
    <w:rsid w:val="00E9291C"/>
    <w:rsid w:val="00E92E6B"/>
    <w:rsid w:val="00E93767"/>
    <w:rsid w:val="00E93FC6"/>
    <w:rsid w:val="00E93FFE"/>
    <w:rsid w:val="00E94388"/>
    <w:rsid w:val="00E94F8A"/>
    <w:rsid w:val="00E957E8"/>
    <w:rsid w:val="00E95A18"/>
    <w:rsid w:val="00EA1229"/>
    <w:rsid w:val="00EA132A"/>
    <w:rsid w:val="00EA2877"/>
    <w:rsid w:val="00EA2A8C"/>
    <w:rsid w:val="00EA3829"/>
    <w:rsid w:val="00EA7A41"/>
    <w:rsid w:val="00EB077B"/>
    <w:rsid w:val="00EB097F"/>
    <w:rsid w:val="00EB4EA2"/>
    <w:rsid w:val="00EB5605"/>
    <w:rsid w:val="00EB5FC9"/>
    <w:rsid w:val="00EB6591"/>
    <w:rsid w:val="00EB6D87"/>
    <w:rsid w:val="00EB7619"/>
    <w:rsid w:val="00EB7AC2"/>
    <w:rsid w:val="00EB7D37"/>
    <w:rsid w:val="00EC094D"/>
    <w:rsid w:val="00EC0AD6"/>
    <w:rsid w:val="00EC24D5"/>
    <w:rsid w:val="00EC27C6"/>
    <w:rsid w:val="00EC3EB2"/>
    <w:rsid w:val="00EC3EFD"/>
    <w:rsid w:val="00EC40B7"/>
    <w:rsid w:val="00EC4207"/>
    <w:rsid w:val="00EC4A0A"/>
    <w:rsid w:val="00EC50FA"/>
    <w:rsid w:val="00EC5653"/>
    <w:rsid w:val="00EC5BB9"/>
    <w:rsid w:val="00EC6B83"/>
    <w:rsid w:val="00EC6E20"/>
    <w:rsid w:val="00EC71CE"/>
    <w:rsid w:val="00ED0C87"/>
    <w:rsid w:val="00ED1006"/>
    <w:rsid w:val="00ED2633"/>
    <w:rsid w:val="00ED2684"/>
    <w:rsid w:val="00ED43B6"/>
    <w:rsid w:val="00ED7335"/>
    <w:rsid w:val="00ED77EB"/>
    <w:rsid w:val="00ED7835"/>
    <w:rsid w:val="00ED7F88"/>
    <w:rsid w:val="00EE1DA8"/>
    <w:rsid w:val="00EE2080"/>
    <w:rsid w:val="00EE2729"/>
    <w:rsid w:val="00EE295E"/>
    <w:rsid w:val="00EE29FB"/>
    <w:rsid w:val="00EE335D"/>
    <w:rsid w:val="00EE3873"/>
    <w:rsid w:val="00EE564D"/>
    <w:rsid w:val="00EE69AF"/>
    <w:rsid w:val="00EE6B0C"/>
    <w:rsid w:val="00EE6D3F"/>
    <w:rsid w:val="00EF18FE"/>
    <w:rsid w:val="00EF224B"/>
    <w:rsid w:val="00EF2461"/>
    <w:rsid w:val="00EF4D22"/>
    <w:rsid w:val="00EF4F6F"/>
    <w:rsid w:val="00EF4FEF"/>
    <w:rsid w:val="00EF5787"/>
    <w:rsid w:val="00EF5BC6"/>
    <w:rsid w:val="00EF60D0"/>
    <w:rsid w:val="00EF7759"/>
    <w:rsid w:val="00F00F62"/>
    <w:rsid w:val="00F01181"/>
    <w:rsid w:val="00F01DB3"/>
    <w:rsid w:val="00F02E94"/>
    <w:rsid w:val="00F03DAF"/>
    <w:rsid w:val="00F05216"/>
    <w:rsid w:val="00F0528D"/>
    <w:rsid w:val="00F0661E"/>
    <w:rsid w:val="00F06C67"/>
    <w:rsid w:val="00F06DFD"/>
    <w:rsid w:val="00F06EEA"/>
    <w:rsid w:val="00F071D1"/>
    <w:rsid w:val="00F07533"/>
    <w:rsid w:val="00F10629"/>
    <w:rsid w:val="00F11CDD"/>
    <w:rsid w:val="00F11E6E"/>
    <w:rsid w:val="00F150F8"/>
    <w:rsid w:val="00F157F2"/>
    <w:rsid w:val="00F15FA5"/>
    <w:rsid w:val="00F17FFB"/>
    <w:rsid w:val="00F209B7"/>
    <w:rsid w:val="00F212D3"/>
    <w:rsid w:val="00F22355"/>
    <w:rsid w:val="00F22D7D"/>
    <w:rsid w:val="00F2376F"/>
    <w:rsid w:val="00F23853"/>
    <w:rsid w:val="00F243D8"/>
    <w:rsid w:val="00F24D62"/>
    <w:rsid w:val="00F256D6"/>
    <w:rsid w:val="00F3016F"/>
    <w:rsid w:val="00F30828"/>
    <w:rsid w:val="00F3114E"/>
    <w:rsid w:val="00F313D6"/>
    <w:rsid w:val="00F3221A"/>
    <w:rsid w:val="00F325A5"/>
    <w:rsid w:val="00F332F1"/>
    <w:rsid w:val="00F3347A"/>
    <w:rsid w:val="00F337AD"/>
    <w:rsid w:val="00F3549D"/>
    <w:rsid w:val="00F35A59"/>
    <w:rsid w:val="00F376AE"/>
    <w:rsid w:val="00F40F0C"/>
    <w:rsid w:val="00F416C3"/>
    <w:rsid w:val="00F42229"/>
    <w:rsid w:val="00F42C43"/>
    <w:rsid w:val="00F4319B"/>
    <w:rsid w:val="00F45884"/>
    <w:rsid w:val="00F4588F"/>
    <w:rsid w:val="00F4640C"/>
    <w:rsid w:val="00F4766C"/>
    <w:rsid w:val="00F5060E"/>
    <w:rsid w:val="00F507D1"/>
    <w:rsid w:val="00F50E36"/>
    <w:rsid w:val="00F519CE"/>
    <w:rsid w:val="00F51ADA"/>
    <w:rsid w:val="00F51BE3"/>
    <w:rsid w:val="00F54057"/>
    <w:rsid w:val="00F5498E"/>
    <w:rsid w:val="00F553DA"/>
    <w:rsid w:val="00F56FA6"/>
    <w:rsid w:val="00F57369"/>
    <w:rsid w:val="00F60203"/>
    <w:rsid w:val="00F607C5"/>
    <w:rsid w:val="00F60A88"/>
    <w:rsid w:val="00F60DEA"/>
    <w:rsid w:val="00F6302A"/>
    <w:rsid w:val="00F63668"/>
    <w:rsid w:val="00F63950"/>
    <w:rsid w:val="00F63F81"/>
    <w:rsid w:val="00F6460A"/>
    <w:rsid w:val="00F6460B"/>
    <w:rsid w:val="00F64C2B"/>
    <w:rsid w:val="00F651BE"/>
    <w:rsid w:val="00F654B4"/>
    <w:rsid w:val="00F67F53"/>
    <w:rsid w:val="00F703BE"/>
    <w:rsid w:val="00F71BC1"/>
    <w:rsid w:val="00F71F69"/>
    <w:rsid w:val="00F72764"/>
    <w:rsid w:val="00F72B72"/>
    <w:rsid w:val="00F7378F"/>
    <w:rsid w:val="00F74BB9"/>
    <w:rsid w:val="00F75582"/>
    <w:rsid w:val="00F76700"/>
    <w:rsid w:val="00F76EFA"/>
    <w:rsid w:val="00F779A2"/>
    <w:rsid w:val="00F804BE"/>
    <w:rsid w:val="00F80884"/>
    <w:rsid w:val="00F817CE"/>
    <w:rsid w:val="00F821BB"/>
    <w:rsid w:val="00F837D2"/>
    <w:rsid w:val="00F8456C"/>
    <w:rsid w:val="00F859D8"/>
    <w:rsid w:val="00F868F5"/>
    <w:rsid w:val="00F8726F"/>
    <w:rsid w:val="00F9056A"/>
    <w:rsid w:val="00F905A5"/>
    <w:rsid w:val="00F90F8D"/>
    <w:rsid w:val="00F91F83"/>
    <w:rsid w:val="00F92782"/>
    <w:rsid w:val="00F93AA9"/>
    <w:rsid w:val="00F94810"/>
    <w:rsid w:val="00F95561"/>
    <w:rsid w:val="00F96985"/>
    <w:rsid w:val="00F976B6"/>
    <w:rsid w:val="00F97838"/>
    <w:rsid w:val="00F97F28"/>
    <w:rsid w:val="00FA13BA"/>
    <w:rsid w:val="00FA2BB3"/>
    <w:rsid w:val="00FA2DA3"/>
    <w:rsid w:val="00FA51F7"/>
    <w:rsid w:val="00FB075D"/>
    <w:rsid w:val="00FB34B2"/>
    <w:rsid w:val="00FB3E0F"/>
    <w:rsid w:val="00FB4C80"/>
    <w:rsid w:val="00FB4D5A"/>
    <w:rsid w:val="00FB4FA4"/>
    <w:rsid w:val="00FB6A17"/>
    <w:rsid w:val="00FB6A6A"/>
    <w:rsid w:val="00FB7FFB"/>
    <w:rsid w:val="00FC05AC"/>
    <w:rsid w:val="00FC1F38"/>
    <w:rsid w:val="00FC239A"/>
    <w:rsid w:val="00FC2CFC"/>
    <w:rsid w:val="00FC7132"/>
    <w:rsid w:val="00FC7429"/>
    <w:rsid w:val="00FC76B9"/>
    <w:rsid w:val="00FD00F3"/>
    <w:rsid w:val="00FD07F6"/>
    <w:rsid w:val="00FD14F2"/>
    <w:rsid w:val="00FD155E"/>
    <w:rsid w:val="00FD15CA"/>
    <w:rsid w:val="00FD16F4"/>
    <w:rsid w:val="00FD1EC8"/>
    <w:rsid w:val="00FD39C6"/>
    <w:rsid w:val="00FD3E99"/>
    <w:rsid w:val="00FD40D2"/>
    <w:rsid w:val="00FD47ED"/>
    <w:rsid w:val="00FD5815"/>
    <w:rsid w:val="00FD6974"/>
    <w:rsid w:val="00FD6ABD"/>
    <w:rsid w:val="00FD74DB"/>
    <w:rsid w:val="00FD7660"/>
    <w:rsid w:val="00FE0655"/>
    <w:rsid w:val="00FE0B70"/>
    <w:rsid w:val="00FE1E9D"/>
    <w:rsid w:val="00FE2365"/>
    <w:rsid w:val="00FE29FD"/>
    <w:rsid w:val="00FE359F"/>
    <w:rsid w:val="00FE37D7"/>
    <w:rsid w:val="00FE4976"/>
    <w:rsid w:val="00FE4C7B"/>
    <w:rsid w:val="00FE7336"/>
    <w:rsid w:val="00FE787C"/>
    <w:rsid w:val="00FF2C08"/>
    <w:rsid w:val="00FF3ACB"/>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B3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F6B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B3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Mention">
    <w:name w:val="Mention"/>
    <w:basedOn w:val="DefaultParagraphFont"/>
    <w:uiPriority w:val="99"/>
    <w:unhideWhenUsed/>
    <w:rsid w:val="00781757"/>
    <w:rPr>
      <w:color w:val="2B579A"/>
      <w:shd w:val="clear" w:color="auto" w:fill="E1DFDD"/>
    </w:rPr>
  </w:style>
  <w:style w:type="character" w:styleId="UnresolvedMention">
    <w:name w:val="Unresolved Mention"/>
    <w:basedOn w:val="DefaultParagraphFont"/>
    <w:uiPriority w:val="99"/>
    <w:semiHidden/>
    <w:unhideWhenUsed/>
    <w:rsid w:val="000E5D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04477">
      <w:bodyDiv w:val="1"/>
      <w:marLeft w:val="0"/>
      <w:marRight w:val="0"/>
      <w:marTop w:val="0"/>
      <w:marBottom w:val="0"/>
      <w:divBdr>
        <w:top w:val="none" w:sz="0" w:space="0" w:color="auto"/>
        <w:left w:val="none" w:sz="0" w:space="0" w:color="auto"/>
        <w:bottom w:val="none" w:sz="0" w:space="0" w:color="auto"/>
        <w:right w:val="none" w:sz="0" w:space="0" w:color="auto"/>
      </w:divBdr>
      <w:divsChild>
        <w:div w:id="523176123">
          <w:marLeft w:val="547"/>
          <w:marRight w:val="0"/>
          <w:marTop w:val="60"/>
          <w:marBottom w:val="0"/>
          <w:divBdr>
            <w:top w:val="none" w:sz="0" w:space="0" w:color="auto"/>
            <w:left w:val="none" w:sz="0" w:space="0" w:color="auto"/>
            <w:bottom w:val="none" w:sz="0" w:space="0" w:color="auto"/>
            <w:right w:val="none" w:sz="0" w:space="0" w:color="auto"/>
          </w:divBdr>
        </w:div>
      </w:divsChild>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2808497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3287013">
      <w:bodyDiv w:val="1"/>
      <w:marLeft w:val="0"/>
      <w:marRight w:val="0"/>
      <w:marTop w:val="0"/>
      <w:marBottom w:val="0"/>
      <w:divBdr>
        <w:top w:val="none" w:sz="0" w:space="0" w:color="auto"/>
        <w:left w:val="none" w:sz="0" w:space="0" w:color="auto"/>
        <w:bottom w:val="none" w:sz="0" w:space="0" w:color="auto"/>
        <w:right w:val="none" w:sz="0" w:space="0" w:color="auto"/>
      </w:divBdr>
      <w:divsChild>
        <w:div w:id="1669165899">
          <w:marLeft w:val="533"/>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rxiv.org/ftp/arxiv/papers/2004/2004.00761.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7A8B3-9669-4BAE-9108-46015BF3317B}"/>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DB4870E-318E-4762-8B23-991CCA3943A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2014AB9-4312-450E-93CB-C8EA68D4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2683</TotalTime>
  <Pages>7</Pages>
  <Words>2505</Words>
  <Characters>13855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16328</CharactersWithSpaces>
  <SharedDoc>false</SharedDoc>
  <HLinks>
    <vt:vector size="120" baseType="variant">
      <vt:variant>
        <vt:i4>1441849</vt:i4>
      </vt:variant>
      <vt:variant>
        <vt:i4>92</vt:i4>
      </vt:variant>
      <vt:variant>
        <vt:i4>0</vt:i4>
      </vt:variant>
      <vt:variant>
        <vt:i4>5</vt:i4>
      </vt:variant>
      <vt:variant>
        <vt:lpwstr/>
      </vt:variant>
      <vt:variant>
        <vt:lpwstr>_Toc47713295</vt:lpwstr>
      </vt:variant>
      <vt:variant>
        <vt:i4>1507385</vt:i4>
      </vt:variant>
      <vt:variant>
        <vt:i4>89</vt:i4>
      </vt:variant>
      <vt:variant>
        <vt:i4>0</vt:i4>
      </vt:variant>
      <vt:variant>
        <vt:i4>5</vt:i4>
      </vt:variant>
      <vt:variant>
        <vt:lpwstr/>
      </vt:variant>
      <vt:variant>
        <vt:lpwstr>_Toc47713294</vt:lpwstr>
      </vt:variant>
      <vt:variant>
        <vt:i4>1048633</vt:i4>
      </vt:variant>
      <vt:variant>
        <vt:i4>86</vt:i4>
      </vt:variant>
      <vt:variant>
        <vt:i4>0</vt:i4>
      </vt:variant>
      <vt:variant>
        <vt:i4>5</vt:i4>
      </vt:variant>
      <vt:variant>
        <vt:lpwstr/>
      </vt:variant>
      <vt:variant>
        <vt:lpwstr>_Toc47713293</vt:lpwstr>
      </vt:variant>
      <vt:variant>
        <vt:i4>1114169</vt:i4>
      </vt:variant>
      <vt:variant>
        <vt:i4>83</vt:i4>
      </vt:variant>
      <vt:variant>
        <vt:i4>0</vt:i4>
      </vt:variant>
      <vt:variant>
        <vt:i4>5</vt:i4>
      </vt:variant>
      <vt:variant>
        <vt:lpwstr/>
      </vt:variant>
      <vt:variant>
        <vt:lpwstr>_Toc47713292</vt:lpwstr>
      </vt:variant>
      <vt:variant>
        <vt:i4>1179705</vt:i4>
      </vt:variant>
      <vt:variant>
        <vt:i4>80</vt:i4>
      </vt:variant>
      <vt:variant>
        <vt:i4>0</vt:i4>
      </vt:variant>
      <vt:variant>
        <vt:i4>5</vt:i4>
      </vt:variant>
      <vt:variant>
        <vt:lpwstr/>
      </vt:variant>
      <vt:variant>
        <vt:lpwstr>_Toc47713291</vt:lpwstr>
      </vt:variant>
      <vt:variant>
        <vt:i4>1245241</vt:i4>
      </vt:variant>
      <vt:variant>
        <vt:i4>77</vt:i4>
      </vt:variant>
      <vt:variant>
        <vt:i4>0</vt:i4>
      </vt:variant>
      <vt:variant>
        <vt:i4>5</vt:i4>
      </vt:variant>
      <vt:variant>
        <vt:lpwstr/>
      </vt:variant>
      <vt:variant>
        <vt:lpwstr>_Toc47713290</vt:lpwstr>
      </vt:variant>
      <vt:variant>
        <vt:i4>1703992</vt:i4>
      </vt:variant>
      <vt:variant>
        <vt:i4>74</vt:i4>
      </vt:variant>
      <vt:variant>
        <vt:i4>0</vt:i4>
      </vt:variant>
      <vt:variant>
        <vt:i4>5</vt:i4>
      </vt:variant>
      <vt:variant>
        <vt:lpwstr/>
      </vt:variant>
      <vt:variant>
        <vt:lpwstr>_Toc47713289</vt:lpwstr>
      </vt:variant>
      <vt:variant>
        <vt:i4>1769528</vt:i4>
      </vt:variant>
      <vt:variant>
        <vt:i4>71</vt:i4>
      </vt:variant>
      <vt:variant>
        <vt:i4>0</vt:i4>
      </vt:variant>
      <vt:variant>
        <vt:i4>5</vt:i4>
      </vt:variant>
      <vt:variant>
        <vt:lpwstr/>
      </vt:variant>
      <vt:variant>
        <vt:lpwstr>_Toc47713288</vt:lpwstr>
      </vt:variant>
      <vt:variant>
        <vt:i4>1310776</vt:i4>
      </vt:variant>
      <vt:variant>
        <vt:i4>68</vt:i4>
      </vt:variant>
      <vt:variant>
        <vt:i4>0</vt:i4>
      </vt:variant>
      <vt:variant>
        <vt:i4>5</vt:i4>
      </vt:variant>
      <vt:variant>
        <vt:lpwstr/>
      </vt:variant>
      <vt:variant>
        <vt:lpwstr>_Toc47713287</vt:lpwstr>
      </vt:variant>
      <vt:variant>
        <vt:i4>1376312</vt:i4>
      </vt:variant>
      <vt:variant>
        <vt:i4>65</vt:i4>
      </vt:variant>
      <vt:variant>
        <vt:i4>0</vt:i4>
      </vt:variant>
      <vt:variant>
        <vt:i4>5</vt:i4>
      </vt:variant>
      <vt:variant>
        <vt:lpwstr/>
      </vt:variant>
      <vt:variant>
        <vt:lpwstr>_Toc47713286</vt:lpwstr>
      </vt:variant>
      <vt:variant>
        <vt:i4>1441848</vt:i4>
      </vt:variant>
      <vt:variant>
        <vt:i4>62</vt:i4>
      </vt:variant>
      <vt:variant>
        <vt:i4>0</vt:i4>
      </vt:variant>
      <vt:variant>
        <vt:i4>5</vt:i4>
      </vt:variant>
      <vt:variant>
        <vt:lpwstr/>
      </vt:variant>
      <vt:variant>
        <vt:lpwstr>_Toc47713285</vt:lpwstr>
      </vt:variant>
      <vt:variant>
        <vt:i4>1507384</vt:i4>
      </vt:variant>
      <vt:variant>
        <vt:i4>59</vt:i4>
      </vt:variant>
      <vt:variant>
        <vt:i4>0</vt:i4>
      </vt:variant>
      <vt:variant>
        <vt:i4>5</vt:i4>
      </vt:variant>
      <vt:variant>
        <vt:lpwstr/>
      </vt:variant>
      <vt:variant>
        <vt:lpwstr>_Toc47713284</vt:lpwstr>
      </vt:variant>
      <vt:variant>
        <vt:i4>1048632</vt:i4>
      </vt:variant>
      <vt:variant>
        <vt:i4>53</vt:i4>
      </vt:variant>
      <vt:variant>
        <vt:i4>0</vt:i4>
      </vt:variant>
      <vt:variant>
        <vt:i4>5</vt:i4>
      </vt:variant>
      <vt:variant>
        <vt:lpwstr/>
      </vt:variant>
      <vt:variant>
        <vt:lpwstr>_Toc47713283</vt:lpwstr>
      </vt:variant>
      <vt:variant>
        <vt:i4>1114168</vt:i4>
      </vt:variant>
      <vt:variant>
        <vt:i4>50</vt:i4>
      </vt:variant>
      <vt:variant>
        <vt:i4>0</vt:i4>
      </vt:variant>
      <vt:variant>
        <vt:i4>5</vt:i4>
      </vt:variant>
      <vt:variant>
        <vt:lpwstr/>
      </vt:variant>
      <vt:variant>
        <vt:lpwstr>_Toc47713282</vt:lpwstr>
      </vt:variant>
      <vt:variant>
        <vt:i4>1179704</vt:i4>
      </vt:variant>
      <vt:variant>
        <vt:i4>47</vt:i4>
      </vt:variant>
      <vt:variant>
        <vt:i4>0</vt:i4>
      </vt:variant>
      <vt:variant>
        <vt:i4>5</vt:i4>
      </vt:variant>
      <vt:variant>
        <vt:lpwstr/>
      </vt:variant>
      <vt:variant>
        <vt:lpwstr>_Toc47713281</vt:lpwstr>
      </vt:variant>
      <vt:variant>
        <vt:i4>1245240</vt:i4>
      </vt:variant>
      <vt:variant>
        <vt:i4>44</vt:i4>
      </vt:variant>
      <vt:variant>
        <vt:i4>0</vt:i4>
      </vt:variant>
      <vt:variant>
        <vt:i4>5</vt:i4>
      </vt:variant>
      <vt:variant>
        <vt:lpwstr/>
      </vt:variant>
      <vt:variant>
        <vt:lpwstr>_Toc47713280</vt:lpwstr>
      </vt:variant>
      <vt:variant>
        <vt:i4>1703991</vt:i4>
      </vt:variant>
      <vt:variant>
        <vt:i4>41</vt:i4>
      </vt:variant>
      <vt:variant>
        <vt:i4>0</vt:i4>
      </vt:variant>
      <vt:variant>
        <vt:i4>5</vt:i4>
      </vt:variant>
      <vt:variant>
        <vt:lpwstr/>
      </vt:variant>
      <vt:variant>
        <vt:lpwstr>_Toc47713279</vt:lpwstr>
      </vt:variant>
      <vt:variant>
        <vt:i4>1769527</vt:i4>
      </vt:variant>
      <vt:variant>
        <vt:i4>38</vt:i4>
      </vt:variant>
      <vt:variant>
        <vt:i4>0</vt:i4>
      </vt:variant>
      <vt:variant>
        <vt:i4>5</vt:i4>
      </vt:variant>
      <vt:variant>
        <vt:lpwstr/>
      </vt:variant>
      <vt:variant>
        <vt:lpwstr>_Toc47713278</vt:lpwstr>
      </vt:variant>
      <vt:variant>
        <vt:i4>1310775</vt:i4>
      </vt:variant>
      <vt:variant>
        <vt:i4>35</vt:i4>
      </vt:variant>
      <vt:variant>
        <vt:i4>0</vt:i4>
      </vt:variant>
      <vt:variant>
        <vt:i4>5</vt:i4>
      </vt:variant>
      <vt:variant>
        <vt:lpwstr/>
      </vt:variant>
      <vt:variant>
        <vt:lpwstr>_Toc47713277</vt:lpwstr>
      </vt:variant>
      <vt:variant>
        <vt:i4>1376311</vt:i4>
      </vt:variant>
      <vt:variant>
        <vt:i4>32</vt:i4>
      </vt:variant>
      <vt:variant>
        <vt:i4>0</vt:i4>
      </vt:variant>
      <vt:variant>
        <vt:i4>5</vt:i4>
      </vt:variant>
      <vt:variant>
        <vt:lpwstr/>
      </vt:variant>
      <vt:variant>
        <vt:lpwstr>_Toc47713276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887</cp:revision>
  <dcterms:created xsi:type="dcterms:W3CDTF">2019-05-04T12:01:00Z</dcterms:created>
  <dcterms:modified xsi:type="dcterms:W3CDTF">2021-01-17T04:17:00Z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